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景洪市</w:t>
      </w:r>
      <w:r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  <w:t>2017年</w:t>
      </w: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度税收返还和</w:t>
      </w:r>
      <w:r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  <w:t>转移</w:t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  <w:t>支付收入情况说明</w:t>
      </w:r>
    </w:p>
    <w:p>
      <w:pPr>
        <w:jc w:val="both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2017年州对市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税收返还和</w:t>
      </w: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转移支付总额228986万元，其中一般公共预算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税收返还和</w:t>
      </w: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转移支付224304万元，政府性基金预算转移支付4682万元。</w:t>
      </w:r>
    </w:p>
    <w:p>
      <w:pPr>
        <w:ind w:firstLine="560" w:firstLineChars="20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一般公共预算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税收返还和</w:t>
      </w: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转移支付中，税收返还17354万元，其中消费税和增值税返还3840万元、所得税基数返还1651万元、增值税“五五分享”税收返还收入11721万元。一般性转移支付111059万元，其中均衡性转移支付5087万元、民族地区转移支付3914万元、边疆地区转移支付13992万元、贫困地区转移支付2472万元、城乡义务教育转移支付10744万元、基本养老金转移支付19984万元、城乡居民医疗保险转移支付10020万元、重点生态功能区转移支付8555万元。专项转移支付95891万元，其中教育9360万元、社会保障和就业6719万元、医疗卫生与计划生育16078万元、农林水31386万元、交通运输9803万元、住房保障5353万元。</w:t>
      </w:r>
    </w:p>
    <w:p>
      <w:pPr>
        <w:ind w:firstLine="560" w:firstLineChars="20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政府性基金转移支付中，彩票公益金收入1885万元、大中型水库库区基金收入1239万元，旅游发展基金收入240万元。</w:t>
      </w:r>
    </w:p>
    <w:p>
      <w:pP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E1EE6"/>
    <w:rsid w:val="08E77C3D"/>
    <w:rsid w:val="0CBF577E"/>
    <w:rsid w:val="0FD2542B"/>
    <w:rsid w:val="1AC63BC8"/>
    <w:rsid w:val="263F5438"/>
    <w:rsid w:val="2B4A2FB8"/>
    <w:rsid w:val="2C8C3566"/>
    <w:rsid w:val="2D3010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张艳</cp:lastModifiedBy>
  <cp:lastPrinted>2018-10-18T03:16:41Z</cp:lastPrinted>
  <dcterms:modified xsi:type="dcterms:W3CDTF">2018-10-18T03:22:48Z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