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0" w:afterAutospacing="0" w:line="585" w:lineRule="atLeast"/>
        <w:ind w:left="0" w:right="0" w:firstLine="555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附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表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0" w:afterAutospacing="0" w:line="585" w:lineRule="atLeast"/>
        <w:ind w:right="0" w:firstLine="320" w:firstLineChars="100"/>
        <w:jc w:val="both"/>
        <w:rPr>
          <w:rStyle w:val="6"/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Style w:val="6"/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景洪</w:t>
      </w:r>
      <w:r>
        <w:rPr>
          <w:rStyle w:val="6"/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市</w:t>
      </w:r>
      <w:r>
        <w:rPr>
          <w:rStyle w:val="6"/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城区</w:t>
      </w:r>
      <w:r>
        <w:rPr>
          <w:rStyle w:val="6"/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住宅小区</w:t>
      </w:r>
      <w:r>
        <w:rPr>
          <w:rStyle w:val="6"/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业主</w:t>
      </w:r>
      <w:r>
        <w:rPr>
          <w:rStyle w:val="6"/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共有部分</w:t>
      </w:r>
      <w:r>
        <w:rPr>
          <w:rStyle w:val="6"/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机动车停放</w:t>
      </w:r>
      <w:r>
        <w:rPr>
          <w:rStyle w:val="6"/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收费</w:t>
      </w:r>
      <w:r>
        <w:rPr>
          <w:rStyle w:val="6"/>
          <w:rFonts w:hint="eastAsia" w:ascii="宋体" w:hAnsi="宋体" w:eastAsia="宋体" w:cs="宋体"/>
          <w:b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标准</w:t>
      </w:r>
    </w:p>
    <w:tbl>
      <w:tblPr>
        <w:tblStyle w:val="8"/>
        <w:tblW w:w="8280" w:type="dxa"/>
        <w:tblInd w:w="16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1625"/>
        <w:gridCol w:w="1785"/>
        <w:gridCol w:w="2310"/>
        <w:gridCol w:w="147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390" w:hRule="atLeast"/>
        </w:trPr>
        <w:tc>
          <w:tcPr>
            <w:tcW w:w="109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7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车型</w:t>
            </w:r>
          </w:p>
        </w:tc>
        <w:tc>
          <w:tcPr>
            <w:tcW w:w="17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收费标准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(元/1小时)</w:t>
            </w:r>
          </w:p>
        </w:tc>
        <w:tc>
          <w:tcPr>
            <w:tcW w:w="23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最高限价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(元/24小时内)</w:t>
            </w:r>
          </w:p>
        </w:tc>
        <w:tc>
          <w:tcPr>
            <w:tcW w:w="14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包月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(元/月)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室外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（含小区路内）</w:t>
            </w:r>
          </w:p>
        </w:tc>
        <w:tc>
          <w:tcPr>
            <w:tcW w:w="162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小型车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10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2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大型车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3" w:hRule="atLeast"/>
        </w:trPr>
        <w:tc>
          <w:tcPr>
            <w:tcW w:w="10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25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两轮和三轮机动车、电动车、单车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0.5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1090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室内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小型车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.5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大型车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</w:trPr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两轮和三轮机动车、电动车、单车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0.5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40" w:lineRule="atLeast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45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说明：</w:t>
      </w:r>
    </w:p>
    <w:p>
      <w:pPr>
        <w:spacing w:line="560" w:lineRule="exact"/>
        <w:ind w:firstLine="420" w:firstLineChars="20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1、</w:t>
      </w:r>
      <w:r>
        <w:rPr>
          <w:rStyle w:val="6"/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color="auto" w:fill="FFFFFF"/>
        </w:rPr>
        <w:t>住宅小区</w:t>
      </w:r>
      <w:r>
        <w:rPr>
          <w:rStyle w:val="6"/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业主</w:t>
      </w:r>
      <w:r>
        <w:rPr>
          <w:rStyle w:val="6"/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color="auto" w:fill="FFFFFF"/>
        </w:rPr>
        <w:t>共有部分</w:t>
      </w:r>
      <w:r>
        <w:rPr>
          <w:rStyle w:val="6"/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机动车停放</w:t>
      </w:r>
      <w:r>
        <w:rPr>
          <w:rStyle w:val="6"/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color="auto" w:fill="FFFFFF"/>
        </w:rPr>
        <w:t>收</w:t>
      </w:r>
      <w:r>
        <w:rPr>
          <w:rStyle w:val="6"/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费以</w:t>
      </w:r>
      <w:r>
        <w:rPr>
          <w:rStyle w:val="6"/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小时为计费单位，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24小时内连续停放实行最高限价。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color="auto" w:fill="FFFFFF"/>
        </w:rPr>
        <w:t>小型车为核定载客11人以下（含11人）的客车和1吨及以下的货车，大型车为核定载客数12人（含12人）以上的客车、核定载质量1000千克以上（不含）的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货车。</w:t>
      </w:r>
    </w:p>
    <w:p/>
    <w:sectPr>
      <w:footerReference r:id="rId3" w:type="default"/>
      <w:pgSz w:w="11907" w:h="16840" w:orient="landscape"/>
      <w:pgMar w:top="1418" w:right="1474" w:bottom="141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hint="eastAsia" w:ascii="方正仿宋_GBK" w:eastAsia="方正仿宋_GBK"/>
        <w:sz w:val="24"/>
        <w:szCs w:val="24"/>
      </w:rPr>
    </w:pPr>
    <w:r>
      <w:rPr>
        <w:rFonts w:hint="eastAsia" w:ascii="方正仿宋_GBK" w:eastAsia="方正仿宋_GBK"/>
        <w:sz w:val="24"/>
        <w:szCs w:val="24"/>
      </w:rPr>
      <w:fldChar w:fldCharType="begin"/>
    </w:r>
    <w:r>
      <w:rPr>
        <w:rStyle w:val="7"/>
        <w:rFonts w:hint="eastAsia" w:ascii="方正仿宋_GBK" w:eastAsia="方正仿宋_GBK"/>
        <w:sz w:val="24"/>
        <w:szCs w:val="24"/>
      </w:rPr>
      <w:instrText xml:space="preserve">PAGE  </w:instrText>
    </w:r>
    <w:r>
      <w:rPr>
        <w:rFonts w:hint="eastAsia" w:ascii="方正仿宋_GBK" w:eastAsia="方正仿宋_GBK"/>
        <w:sz w:val="24"/>
        <w:szCs w:val="24"/>
      </w:rPr>
      <w:fldChar w:fldCharType="separate"/>
    </w:r>
    <w:r>
      <w:rPr>
        <w:rStyle w:val="7"/>
        <w:rFonts w:ascii="方正仿宋_GBK" w:eastAsia="方正仿宋_GBK"/>
        <w:sz w:val="24"/>
        <w:szCs w:val="24"/>
      </w:rPr>
      <w:t>- 2 -</w:t>
    </w:r>
    <w:r>
      <w:rPr>
        <w:rFonts w:hint="eastAsia" w:ascii="方正仿宋_GBK" w:eastAsia="方正仿宋_GBK"/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540A8D"/>
    <w:rsid w:val="02540A8D"/>
    <w:rsid w:val="6AC15B6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link w:val="5"/>
    <w:semiHidden/>
    <w:uiPriority w:val="0"/>
    <w:rPr>
      <w:rFonts w:ascii="仿宋_GB2312" w:eastAsia="仿宋_GB2312"/>
      <w:b/>
      <w:sz w:val="32"/>
      <w:szCs w:val="32"/>
    </w:rPr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 Char"/>
    <w:basedOn w:val="1"/>
    <w:link w:val="4"/>
    <w:qFormat/>
    <w:uiPriority w:val="0"/>
    <w:rPr>
      <w:rFonts w:ascii="仿宋_GB2312" w:eastAsia="仿宋_GB2312"/>
      <w:b/>
      <w:sz w:val="32"/>
      <w:szCs w:val="32"/>
    </w:rPr>
  </w:style>
  <w:style w:type="character" w:styleId="6">
    <w:name w:val="Strong"/>
    <w:basedOn w:val="4"/>
    <w:qFormat/>
    <w:uiPriority w:val="0"/>
  </w:style>
  <w:style w:type="character" w:styleId="7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2017-11-03T02:04:00Z</dcterms:created>
  <dc:creator>Administrator</dc:creator>
  <cp:lastModifiedBy>白媛</cp:lastModifiedBy>
  <dcterms:modified xsi:type="dcterms:W3CDTF">2018-11-26T01:01:17Z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