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b w:val="0"/>
          <w:bCs w:val="0"/>
          <w:sz w:val="36"/>
          <w:szCs w:val="36"/>
          <w:lang w:eastAsia="zh-CN"/>
        </w:rPr>
      </w:pPr>
      <w:r>
        <w:rPr>
          <w:rFonts w:hint="eastAsia" w:ascii="方正小标宋_GBK" w:hAnsi="方正小标宋_GBK" w:eastAsia="方正小标宋_GBK" w:cs="方正小标宋_GBK"/>
          <w:b w:val="0"/>
          <w:bCs w:val="0"/>
          <w:sz w:val="36"/>
          <w:szCs w:val="36"/>
          <w:lang w:val="en-US" w:eastAsia="zh-CN"/>
        </w:rPr>
        <w:t>2019年景洪市</w:t>
      </w:r>
      <w:r>
        <w:rPr>
          <w:rFonts w:hint="eastAsia" w:ascii="方正小标宋_GBK" w:hAnsi="方正小标宋_GBK" w:eastAsia="方正小标宋_GBK" w:cs="方正小标宋_GBK"/>
          <w:b w:val="0"/>
          <w:bCs w:val="0"/>
          <w:sz w:val="36"/>
          <w:szCs w:val="36"/>
          <w:lang w:eastAsia="zh-CN"/>
        </w:rPr>
        <w:t>一般公共预算、政府性基金和国有</w:t>
      </w:r>
    </w:p>
    <w:p>
      <w:pPr>
        <w:jc w:val="center"/>
        <w:rPr>
          <w:rFonts w:hint="eastAsia" w:ascii="方正小标宋_GBK" w:hAnsi="方正小标宋_GBK" w:eastAsia="方正小标宋_GBK" w:cs="方正小标宋_GBK"/>
          <w:b w:val="0"/>
          <w:bCs w:val="0"/>
          <w:sz w:val="36"/>
          <w:szCs w:val="36"/>
          <w:lang w:eastAsia="zh-CN"/>
        </w:rPr>
      </w:pPr>
      <w:r>
        <w:rPr>
          <w:rFonts w:hint="eastAsia" w:ascii="方正小标宋_GBK" w:hAnsi="方正小标宋_GBK" w:eastAsia="方正小标宋_GBK" w:cs="方正小标宋_GBK"/>
          <w:b w:val="0"/>
          <w:bCs w:val="0"/>
          <w:sz w:val="36"/>
          <w:szCs w:val="36"/>
          <w:lang w:eastAsia="zh-CN"/>
        </w:rPr>
        <w:t>资本经营预算支出执行变动情况说明</w:t>
      </w:r>
    </w:p>
    <w:p>
      <w:pPr>
        <w:jc w:val="center"/>
        <w:rPr>
          <w:rFonts w:hint="eastAsia" w:ascii="方正小标宋_GBK" w:hAnsi="方正小标宋_GBK" w:eastAsia="方正小标宋_GBK" w:cs="方正小标宋_GBK"/>
          <w:b w:val="0"/>
          <w:bCs w:val="0"/>
          <w:sz w:val="10"/>
          <w:szCs w:val="10"/>
          <w:lang w:eastAsia="zh-CN"/>
        </w:rPr>
      </w:pPr>
    </w:p>
    <w:p>
      <w:pPr>
        <w:ind w:firstLine="640" w:firstLineChars="200"/>
        <w:jc w:val="left"/>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eastAsia="zh-CN"/>
        </w:rPr>
        <w:t>一、</w:t>
      </w:r>
      <w:r>
        <w:rPr>
          <w:rFonts w:hint="eastAsia" w:ascii="方正黑体_GBK" w:hAnsi="方正黑体_GBK" w:eastAsia="方正黑体_GBK" w:cs="方正黑体_GBK"/>
          <w:b w:val="0"/>
          <w:bCs w:val="0"/>
          <w:sz w:val="32"/>
          <w:szCs w:val="32"/>
          <w:lang w:val="en-US" w:eastAsia="zh-CN"/>
        </w:rPr>
        <w:t>2019年景洪市一般公共预算支出变动说明</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1、纪检监察事务</w:t>
      </w:r>
      <w:r>
        <w:rPr>
          <w:rFonts w:hint="default" w:ascii="Times New Roman" w:hAnsi="Times New Roman" w:eastAsia="方正仿宋_GBK" w:cs="Times New Roman"/>
          <w:b w:val="0"/>
          <w:bCs w:val="0"/>
          <w:sz w:val="32"/>
          <w:szCs w:val="32"/>
          <w:lang w:val="en-US" w:eastAsia="zh-CN"/>
        </w:rPr>
        <w:t>款比2018年决算数</w:t>
      </w:r>
      <w:r>
        <w:rPr>
          <w:rFonts w:hint="eastAsia" w:ascii="Times New Roman" w:hAnsi="Times New Roman" w:eastAsia="方正仿宋_GBK" w:cs="Times New Roman"/>
          <w:b w:val="0"/>
          <w:bCs w:val="0"/>
          <w:sz w:val="32"/>
          <w:szCs w:val="32"/>
          <w:lang w:val="en-US" w:eastAsia="zh-CN"/>
        </w:rPr>
        <w:t>增长11.51</w:t>
      </w:r>
      <w:r>
        <w:rPr>
          <w:rFonts w:hint="default" w:ascii="Times New Roman" w:hAnsi="Times New Roman" w:eastAsia="方正仿宋_GBK" w:cs="Times New Roman"/>
          <w:b w:val="0"/>
          <w:bCs w:val="0"/>
          <w:sz w:val="32"/>
          <w:szCs w:val="32"/>
          <w:lang w:val="en-US" w:eastAsia="zh-CN"/>
        </w:rPr>
        <w:t>%，主要原因是：201</w:t>
      </w:r>
      <w:r>
        <w:rPr>
          <w:rFonts w:hint="eastAsia" w:ascii="Times New Roman" w:hAnsi="Times New Roman" w:eastAsia="方正仿宋_GBK" w:cs="Times New Roman"/>
          <w:b w:val="0"/>
          <w:bCs w:val="0"/>
          <w:sz w:val="32"/>
          <w:szCs w:val="32"/>
          <w:lang w:val="en-US" w:eastAsia="zh-CN"/>
        </w:rPr>
        <w:t>9</w:t>
      </w:r>
      <w:r>
        <w:rPr>
          <w:rFonts w:hint="default" w:ascii="Times New Roman" w:hAnsi="Times New Roman" w:eastAsia="方正仿宋_GBK" w:cs="Times New Roman"/>
          <w:b w:val="0"/>
          <w:bCs w:val="0"/>
          <w:sz w:val="32"/>
          <w:szCs w:val="32"/>
          <w:lang w:val="en-US" w:eastAsia="zh-CN"/>
        </w:rPr>
        <w:t>年度安排</w:t>
      </w:r>
      <w:r>
        <w:rPr>
          <w:rFonts w:hint="eastAsia" w:ascii="Times New Roman" w:hAnsi="Times New Roman" w:eastAsia="方正仿宋_GBK" w:cs="Times New Roman"/>
          <w:b w:val="0"/>
          <w:bCs w:val="0"/>
          <w:sz w:val="32"/>
          <w:szCs w:val="32"/>
          <w:lang w:val="en-US" w:eastAsia="zh-CN"/>
        </w:rPr>
        <w:t>监察委办案业务费，</w:t>
      </w:r>
      <w:r>
        <w:rPr>
          <w:rFonts w:hint="default" w:ascii="Times New Roman" w:hAnsi="Times New Roman" w:eastAsia="方正仿宋_GBK" w:cs="Times New Roman"/>
          <w:b w:val="0"/>
          <w:bCs w:val="0"/>
          <w:sz w:val="32"/>
          <w:szCs w:val="32"/>
          <w:lang w:val="en-US" w:eastAsia="zh-CN"/>
        </w:rPr>
        <w:t>上一年度无此支出</w:t>
      </w:r>
      <w:r>
        <w:rPr>
          <w:rFonts w:hint="eastAsia" w:ascii="Times New Roman" w:hAnsi="Times New Roman" w:eastAsia="方正仿宋_GBK" w:cs="Times New Roman"/>
          <w:b w:val="0"/>
          <w:bCs w:val="0"/>
          <w:sz w:val="32"/>
          <w:szCs w:val="32"/>
          <w:lang w:val="en-US" w:eastAsia="zh-CN"/>
        </w:rPr>
        <w:t>。</w:t>
      </w:r>
    </w:p>
    <w:p>
      <w:pPr>
        <w:numPr>
          <w:ilvl w:val="0"/>
          <w:numId w:val="0"/>
        </w:numPr>
        <w:ind w:firstLine="640" w:firstLineChars="200"/>
        <w:jc w:val="both"/>
        <w:rPr>
          <w:rFonts w:hint="eastAsia"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2、组织事务</w:t>
      </w:r>
      <w:r>
        <w:rPr>
          <w:rFonts w:hint="default" w:ascii="Times New Roman" w:hAnsi="Times New Roman" w:eastAsia="方正仿宋_GBK" w:cs="Times New Roman"/>
          <w:b w:val="0"/>
          <w:bCs w:val="0"/>
          <w:sz w:val="32"/>
          <w:szCs w:val="32"/>
          <w:lang w:val="en-US" w:eastAsia="zh-CN"/>
        </w:rPr>
        <w:t>款比2018年决算数增长</w:t>
      </w:r>
      <w:r>
        <w:rPr>
          <w:rFonts w:hint="eastAsia" w:ascii="Times New Roman" w:hAnsi="Times New Roman" w:eastAsia="方正仿宋_GBK" w:cs="Times New Roman"/>
          <w:b w:val="0"/>
          <w:bCs w:val="0"/>
          <w:sz w:val="32"/>
          <w:szCs w:val="32"/>
          <w:lang w:val="en-US" w:eastAsia="zh-CN"/>
        </w:rPr>
        <w:t>85.88</w:t>
      </w:r>
      <w:r>
        <w:rPr>
          <w:rFonts w:hint="default" w:ascii="Times New Roman" w:hAnsi="Times New Roman" w:eastAsia="方正仿宋_GBK" w:cs="Times New Roman"/>
          <w:b w:val="0"/>
          <w:bCs w:val="0"/>
          <w:sz w:val="32"/>
          <w:szCs w:val="32"/>
          <w:lang w:val="en-US" w:eastAsia="zh-CN"/>
        </w:rPr>
        <w:t>%，主要原因是：2019年度</w:t>
      </w:r>
      <w:r>
        <w:rPr>
          <w:rFonts w:hint="eastAsia" w:ascii="Times New Roman" w:hAnsi="Times New Roman" w:eastAsia="方正仿宋_GBK" w:cs="Times New Roman"/>
          <w:b w:val="0"/>
          <w:bCs w:val="0"/>
          <w:sz w:val="32"/>
          <w:szCs w:val="32"/>
          <w:lang w:val="en-US" w:eastAsia="zh-CN"/>
        </w:rPr>
        <w:t>新增安排“不忘初心、牢记使命”主题教育工作经费、美丽社区大比武经费及党建引领边境基层治理上级专项经费等。</w:t>
      </w:r>
    </w:p>
    <w:p>
      <w:pPr>
        <w:numPr>
          <w:ilvl w:val="0"/>
          <w:numId w:val="0"/>
        </w:numPr>
        <w:ind w:firstLine="640" w:firstLineChars="200"/>
        <w:jc w:val="both"/>
        <w:rPr>
          <w:rFonts w:hint="default"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val="0"/>
          <w:bCs w:val="0"/>
          <w:color w:val="auto"/>
          <w:sz w:val="32"/>
          <w:szCs w:val="32"/>
          <w:lang w:val="en-US" w:eastAsia="zh-CN"/>
        </w:rPr>
        <w:t>3、</w:t>
      </w:r>
      <w:r>
        <w:rPr>
          <w:rFonts w:hint="default" w:ascii="Times New Roman" w:hAnsi="Times New Roman" w:eastAsia="方正仿宋_GBK" w:cs="Times New Roman"/>
          <w:b w:val="0"/>
          <w:bCs w:val="0"/>
          <w:color w:val="auto"/>
          <w:sz w:val="32"/>
          <w:szCs w:val="32"/>
          <w:lang w:val="en-US" w:eastAsia="zh-CN"/>
        </w:rPr>
        <w:t>教育管理事务款比2018年决算数增长</w:t>
      </w:r>
      <w:r>
        <w:rPr>
          <w:rFonts w:hint="eastAsia" w:ascii="Times New Roman" w:hAnsi="Times New Roman" w:eastAsia="方正仿宋_GBK" w:cs="Times New Roman"/>
          <w:b w:val="0"/>
          <w:bCs w:val="0"/>
          <w:color w:val="auto"/>
          <w:sz w:val="32"/>
          <w:szCs w:val="32"/>
          <w:lang w:val="en-US" w:eastAsia="zh-CN"/>
        </w:rPr>
        <w:t>15.50</w:t>
      </w:r>
      <w:r>
        <w:rPr>
          <w:rFonts w:hint="default" w:ascii="Times New Roman" w:hAnsi="Times New Roman" w:eastAsia="方正仿宋_GBK" w:cs="Times New Roman"/>
          <w:b w:val="0"/>
          <w:bCs w:val="0"/>
          <w:color w:val="auto"/>
          <w:sz w:val="32"/>
          <w:szCs w:val="32"/>
          <w:lang w:val="en-US" w:eastAsia="zh-CN"/>
        </w:rPr>
        <w:t>%，主要原因是：</w:t>
      </w:r>
      <w:r>
        <w:rPr>
          <w:rFonts w:hint="eastAsia" w:ascii="Times New Roman" w:hAnsi="Times New Roman" w:eastAsia="方正仿宋_GBK" w:cs="Times New Roman"/>
          <w:b w:val="0"/>
          <w:bCs w:val="0"/>
          <w:color w:val="auto"/>
          <w:sz w:val="32"/>
          <w:szCs w:val="32"/>
          <w:lang w:val="en-US" w:eastAsia="zh-CN"/>
        </w:rPr>
        <w:t>2019年市本级预算安排各类学业水平考试监考费及考卷值班室保密费等一系列市级教育项目资金。</w:t>
      </w:r>
    </w:p>
    <w:p>
      <w:pPr>
        <w:numPr>
          <w:ilvl w:val="0"/>
          <w:numId w:val="0"/>
        </w:numPr>
        <w:ind w:firstLine="640" w:firstLineChars="200"/>
        <w:jc w:val="both"/>
        <w:rPr>
          <w:rFonts w:hint="default"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val="0"/>
          <w:bCs w:val="0"/>
          <w:color w:val="auto"/>
          <w:sz w:val="32"/>
          <w:szCs w:val="32"/>
          <w:lang w:val="en-US" w:eastAsia="zh-CN"/>
        </w:rPr>
        <w:t>4、</w:t>
      </w:r>
      <w:r>
        <w:rPr>
          <w:rFonts w:hint="default" w:ascii="Times New Roman" w:hAnsi="Times New Roman" w:eastAsia="方正仿宋_GBK" w:cs="Times New Roman"/>
          <w:b w:val="0"/>
          <w:bCs w:val="0"/>
          <w:color w:val="auto"/>
          <w:sz w:val="32"/>
          <w:szCs w:val="32"/>
          <w:lang w:val="en-US" w:eastAsia="zh-CN"/>
        </w:rPr>
        <w:t>其他教育支出款比2018年决算数下降</w:t>
      </w:r>
      <w:r>
        <w:rPr>
          <w:rFonts w:hint="eastAsia" w:ascii="Times New Roman" w:hAnsi="Times New Roman" w:eastAsia="方正仿宋_GBK" w:cs="Times New Roman"/>
          <w:b w:val="0"/>
          <w:bCs w:val="0"/>
          <w:color w:val="auto"/>
          <w:sz w:val="32"/>
          <w:szCs w:val="32"/>
          <w:lang w:val="en-US" w:eastAsia="zh-CN"/>
        </w:rPr>
        <w:t>106.31</w:t>
      </w:r>
      <w:r>
        <w:rPr>
          <w:rFonts w:hint="default" w:ascii="Times New Roman" w:hAnsi="Times New Roman" w:eastAsia="方正仿宋_GBK" w:cs="Times New Roman"/>
          <w:b w:val="0"/>
          <w:bCs w:val="0"/>
          <w:color w:val="auto"/>
          <w:sz w:val="32"/>
          <w:szCs w:val="32"/>
          <w:lang w:val="en-US" w:eastAsia="zh-CN"/>
        </w:rPr>
        <w:t>%，主要原因是：201</w:t>
      </w:r>
      <w:r>
        <w:rPr>
          <w:rFonts w:hint="eastAsia" w:ascii="Times New Roman" w:hAnsi="Times New Roman" w:eastAsia="方正仿宋_GBK" w:cs="Times New Roman"/>
          <w:b w:val="0"/>
          <w:bCs w:val="0"/>
          <w:color w:val="auto"/>
          <w:sz w:val="32"/>
          <w:szCs w:val="32"/>
          <w:lang w:val="en-US" w:eastAsia="zh-CN"/>
        </w:rPr>
        <w:t>9</w:t>
      </w:r>
      <w:r>
        <w:rPr>
          <w:rFonts w:hint="default" w:ascii="Times New Roman" w:hAnsi="Times New Roman" w:eastAsia="方正仿宋_GBK" w:cs="Times New Roman"/>
          <w:b w:val="0"/>
          <w:bCs w:val="0"/>
          <w:color w:val="auto"/>
          <w:sz w:val="32"/>
          <w:szCs w:val="32"/>
          <w:lang w:val="en-US" w:eastAsia="zh-CN"/>
        </w:rPr>
        <w:t>年度收回历年列支存量资金，盘活存量资金后，该款科目按原列支科目冲减支出，</w:t>
      </w:r>
      <w:r>
        <w:rPr>
          <w:rFonts w:hint="eastAsia" w:ascii="Times New Roman" w:hAnsi="Times New Roman" w:eastAsia="方正仿宋_GBK" w:cs="Times New Roman"/>
          <w:b w:val="0"/>
          <w:bCs w:val="0"/>
          <w:color w:val="auto"/>
          <w:sz w:val="32"/>
          <w:szCs w:val="32"/>
          <w:lang w:val="en-US" w:eastAsia="zh-CN"/>
        </w:rPr>
        <w:t>2019</w:t>
      </w:r>
      <w:r>
        <w:rPr>
          <w:rFonts w:hint="default" w:ascii="Times New Roman" w:hAnsi="Times New Roman" w:eastAsia="方正仿宋_GBK" w:cs="Times New Roman"/>
          <w:b w:val="0"/>
          <w:bCs w:val="0"/>
          <w:color w:val="auto"/>
          <w:sz w:val="32"/>
          <w:szCs w:val="32"/>
          <w:lang w:val="en-US" w:eastAsia="zh-CN"/>
        </w:rPr>
        <w:t>年度该款支出为负数</w:t>
      </w:r>
      <w:r>
        <w:rPr>
          <w:rFonts w:hint="eastAsia" w:ascii="Times New Roman" w:hAnsi="Times New Roman" w:eastAsia="方正仿宋_GBK" w:cs="Times New Roman"/>
          <w:b w:val="0"/>
          <w:bCs w:val="0"/>
          <w:color w:val="auto"/>
          <w:sz w:val="32"/>
          <w:szCs w:val="32"/>
          <w:lang w:val="en-US" w:eastAsia="zh-CN"/>
        </w:rPr>
        <w:t>。</w:t>
      </w:r>
    </w:p>
    <w:p>
      <w:pPr>
        <w:numPr>
          <w:ilvl w:val="0"/>
          <w:numId w:val="0"/>
        </w:numPr>
        <w:ind w:firstLine="640" w:firstLineChars="200"/>
        <w:jc w:val="both"/>
        <w:rPr>
          <w:rFonts w:hint="default"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val="0"/>
          <w:bCs w:val="0"/>
          <w:color w:val="auto"/>
          <w:sz w:val="32"/>
          <w:szCs w:val="32"/>
          <w:lang w:val="en-US" w:eastAsia="zh-CN"/>
        </w:rPr>
        <w:t>5、</w:t>
      </w:r>
      <w:r>
        <w:rPr>
          <w:rFonts w:hint="default" w:ascii="Times New Roman" w:hAnsi="Times New Roman" w:eastAsia="方正仿宋_GBK" w:cs="Times New Roman"/>
          <w:b w:val="0"/>
          <w:bCs w:val="0"/>
          <w:color w:val="auto"/>
          <w:sz w:val="32"/>
          <w:szCs w:val="32"/>
          <w:lang w:val="en-US" w:eastAsia="zh-CN"/>
        </w:rPr>
        <w:t>科学技术</w:t>
      </w:r>
      <w:r>
        <w:rPr>
          <w:rFonts w:hint="eastAsia" w:ascii="Times New Roman" w:hAnsi="Times New Roman" w:eastAsia="方正仿宋_GBK" w:cs="Times New Roman"/>
          <w:b w:val="0"/>
          <w:bCs w:val="0"/>
          <w:color w:val="auto"/>
          <w:sz w:val="32"/>
          <w:szCs w:val="32"/>
          <w:lang w:val="en-US" w:eastAsia="zh-CN"/>
        </w:rPr>
        <w:t>普及</w:t>
      </w:r>
      <w:r>
        <w:rPr>
          <w:rFonts w:hint="default" w:ascii="Times New Roman" w:hAnsi="Times New Roman" w:eastAsia="方正仿宋_GBK" w:cs="Times New Roman"/>
          <w:b w:val="0"/>
          <w:bCs w:val="0"/>
          <w:color w:val="auto"/>
          <w:sz w:val="32"/>
          <w:szCs w:val="32"/>
          <w:lang w:val="en-US" w:eastAsia="zh-CN"/>
        </w:rPr>
        <w:t>款比2018年决算数增长</w:t>
      </w:r>
      <w:r>
        <w:rPr>
          <w:rFonts w:hint="eastAsia" w:ascii="Times New Roman" w:hAnsi="Times New Roman" w:eastAsia="方正仿宋_GBK" w:cs="Times New Roman"/>
          <w:b w:val="0"/>
          <w:bCs w:val="0"/>
          <w:color w:val="auto"/>
          <w:sz w:val="32"/>
          <w:szCs w:val="32"/>
          <w:lang w:val="en-US" w:eastAsia="zh-CN"/>
        </w:rPr>
        <w:t>63.29</w:t>
      </w:r>
      <w:r>
        <w:rPr>
          <w:rFonts w:hint="default" w:ascii="Times New Roman" w:hAnsi="Times New Roman" w:eastAsia="方正仿宋_GBK" w:cs="Times New Roman"/>
          <w:b w:val="0"/>
          <w:bCs w:val="0"/>
          <w:color w:val="auto"/>
          <w:sz w:val="32"/>
          <w:szCs w:val="32"/>
          <w:lang w:val="en-US" w:eastAsia="zh-CN"/>
        </w:rPr>
        <w:t>%，主要原因是：2019年度机构改革新成立</w:t>
      </w:r>
      <w:r>
        <w:rPr>
          <w:rFonts w:hint="eastAsia" w:ascii="Times New Roman" w:hAnsi="Times New Roman" w:eastAsia="方正仿宋_GBK" w:cs="Times New Roman"/>
          <w:b w:val="0"/>
          <w:bCs w:val="0"/>
          <w:color w:val="auto"/>
          <w:sz w:val="32"/>
          <w:szCs w:val="32"/>
          <w:lang w:val="en-US" w:eastAsia="zh-CN"/>
        </w:rPr>
        <w:t>景洪市</w:t>
      </w:r>
      <w:r>
        <w:rPr>
          <w:rFonts w:hint="default" w:ascii="Times New Roman" w:hAnsi="Times New Roman" w:eastAsia="方正仿宋_GBK" w:cs="Times New Roman"/>
          <w:b w:val="0"/>
          <w:bCs w:val="0"/>
          <w:color w:val="auto"/>
          <w:sz w:val="32"/>
          <w:szCs w:val="32"/>
          <w:lang w:val="en-US" w:eastAsia="zh-CN"/>
        </w:rPr>
        <w:t>科学技术和工业信息化局，工资及日常公用支出使用该款科目列支</w:t>
      </w:r>
      <w:r>
        <w:rPr>
          <w:rFonts w:hint="eastAsia" w:ascii="Times New Roman" w:hAnsi="Times New Roman" w:eastAsia="方正仿宋_GBK" w:cs="Times New Roman"/>
          <w:b w:val="0"/>
          <w:bCs w:val="0"/>
          <w:color w:val="auto"/>
          <w:sz w:val="32"/>
          <w:szCs w:val="32"/>
          <w:lang w:val="en-US" w:eastAsia="zh-CN"/>
        </w:rPr>
        <w:t>。</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6、文化和旅游款比2018年决算数增长169.78%，主要原因是：2019年下达世界旅游名城专项补助资金，上一年度无此项支出。</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7、其他文化体育与传媒支出</w:t>
      </w:r>
      <w:r>
        <w:rPr>
          <w:rFonts w:hint="default" w:ascii="Times New Roman" w:hAnsi="Times New Roman" w:eastAsia="方正仿宋_GBK" w:cs="Times New Roman"/>
          <w:b w:val="0"/>
          <w:bCs w:val="0"/>
          <w:sz w:val="32"/>
          <w:szCs w:val="32"/>
          <w:lang w:val="en-US" w:eastAsia="zh-CN"/>
        </w:rPr>
        <w:t>款比2018年决算数增长</w:t>
      </w:r>
      <w:r>
        <w:rPr>
          <w:rFonts w:hint="eastAsia" w:ascii="Times New Roman" w:hAnsi="Times New Roman" w:eastAsia="方正仿宋_GBK" w:cs="Times New Roman"/>
          <w:b w:val="0"/>
          <w:bCs w:val="0"/>
          <w:sz w:val="32"/>
          <w:szCs w:val="32"/>
          <w:lang w:val="en-US" w:eastAsia="zh-CN"/>
        </w:rPr>
        <w:t>74.60</w:t>
      </w:r>
      <w:r>
        <w:rPr>
          <w:rFonts w:hint="default" w:ascii="Times New Roman" w:hAnsi="Times New Roman" w:eastAsia="方正仿宋_GBK" w:cs="Times New Roman"/>
          <w:b w:val="0"/>
          <w:bCs w:val="0"/>
          <w:sz w:val="32"/>
          <w:szCs w:val="32"/>
          <w:lang w:val="en-US" w:eastAsia="zh-CN"/>
        </w:rPr>
        <w:t>%，主要原因是：</w:t>
      </w:r>
      <w:r>
        <w:rPr>
          <w:rFonts w:hint="eastAsia" w:ascii="Times New Roman" w:hAnsi="Times New Roman" w:eastAsia="方正仿宋_GBK" w:cs="Times New Roman"/>
          <w:b w:val="0"/>
          <w:bCs w:val="0"/>
          <w:sz w:val="32"/>
          <w:szCs w:val="32"/>
          <w:lang w:val="en-US" w:eastAsia="zh-CN"/>
        </w:rPr>
        <w:t>2019年度下达中央补助地方公共文化服务体系建设专项资金。</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8、</w:t>
      </w:r>
      <w:r>
        <w:rPr>
          <w:rFonts w:hint="default" w:ascii="Times New Roman" w:hAnsi="Times New Roman" w:eastAsia="方正仿宋_GBK" w:cs="Times New Roman"/>
          <w:b w:val="0"/>
          <w:bCs w:val="0"/>
          <w:sz w:val="32"/>
          <w:szCs w:val="32"/>
          <w:lang w:val="en-US" w:eastAsia="zh-CN"/>
        </w:rPr>
        <w:t>其他社会保障和就业支出款比2018年决算数</w:t>
      </w:r>
      <w:r>
        <w:rPr>
          <w:rFonts w:hint="eastAsia" w:ascii="Times New Roman" w:hAnsi="Times New Roman" w:eastAsia="方正仿宋_GBK" w:cs="Times New Roman"/>
          <w:b w:val="0"/>
          <w:bCs w:val="0"/>
          <w:sz w:val="32"/>
          <w:szCs w:val="32"/>
          <w:lang w:val="en-US" w:eastAsia="zh-CN"/>
        </w:rPr>
        <w:t>增长61.88</w:t>
      </w:r>
      <w:r>
        <w:rPr>
          <w:rFonts w:hint="default" w:ascii="Times New Roman" w:hAnsi="Times New Roman" w:eastAsia="方正仿宋_GBK" w:cs="Times New Roman"/>
          <w:b w:val="0"/>
          <w:bCs w:val="0"/>
          <w:sz w:val="32"/>
          <w:szCs w:val="32"/>
          <w:lang w:val="en-US" w:eastAsia="zh-CN"/>
        </w:rPr>
        <w:t>%，主要原因是：201</w:t>
      </w:r>
      <w:r>
        <w:rPr>
          <w:rFonts w:hint="eastAsia" w:ascii="Times New Roman" w:hAnsi="Times New Roman" w:eastAsia="方正仿宋_GBK" w:cs="Times New Roman"/>
          <w:b w:val="0"/>
          <w:bCs w:val="0"/>
          <w:sz w:val="32"/>
          <w:szCs w:val="32"/>
          <w:lang w:val="en-US" w:eastAsia="zh-CN"/>
        </w:rPr>
        <w:t>9年安排下达边境地区沿边居民生活补助资金。</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9、</w:t>
      </w:r>
      <w:r>
        <w:rPr>
          <w:rFonts w:hint="default" w:ascii="Times New Roman" w:hAnsi="Times New Roman" w:eastAsia="方正仿宋_GBK" w:cs="Times New Roman"/>
          <w:b w:val="0"/>
          <w:bCs w:val="0"/>
          <w:sz w:val="32"/>
          <w:szCs w:val="32"/>
          <w:lang w:val="en-US" w:eastAsia="zh-CN"/>
        </w:rPr>
        <w:t>医疗救助款比2018年决算数增长</w:t>
      </w:r>
      <w:r>
        <w:rPr>
          <w:rFonts w:hint="eastAsia" w:ascii="Times New Roman" w:hAnsi="Times New Roman" w:eastAsia="方正仿宋_GBK" w:cs="Times New Roman"/>
          <w:b w:val="0"/>
          <w:bCs w:val="0"/>
          <w:sz w:val="32"/>
          <w:szCs w:val="32"/>
          <w:lang w:val="en-US" w:eastAsia="zh-CN"/>
        </w:rPr>
        <w:t>51.55</w:t>
      </w:r>
      <w:r>
        <w:rPr>
          <w:rFonts w:hint="default" w:ascii="Times New Roman" w:hAnsi="Times New Roman" w:eastAsia="方正仿宋_GBK" w:cs="Times New Roman"/>
          <w:b w:val="0"/>
          <w:bCs w:val="0"/>
          <w:sz w:val="32"/>
          <w:szCs w:val="32"/>
          <w:lang w:val="en-US" w:eastAsia="zh-CN"/>
        </w:rPr>
        <w:t>%，主要原因是：2019年度</w:t>
      </w:r>
      <w:r>
        <w:rPr>
          <w:rFonts w:hint="eastAsia" w:ascii="Times New Roman" w:hAnsi="Times New Roman" w:eastAsia="方正仿宋_GBK" w:cs="Times New Roman"/>
          <w:b w:val="0"/>
          <w:bCs w:val="0"/>
          <w:sz w:val="32"/>
          <w:szCs w:val="32"/>
          <w:lang w:val="en-US" w:eastAsia="zh-CN"/>
        </w:rPr>
        <w:t>下达建档立卡贫困家庭医生签约服务及卫生健康项目省级补助资金，上一年度无此支出。</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10、</w:t>
      </w:r>
      <w:r>
        <w:rPr>
          <w:rFonts w:hint="default" w:ascii="Times New Roman" w:hAnsi="Times New Roman" w:eastAsia="方正仿宋_GBK" w:cs="Times New Roman"/>
          <w:b w:val="0"/>
          <w:bCs w:val="0"/>
          <w:sz w:val="32"/>
          <w:szCs w:val="32"/>
          <w:lang w:val="en-US" w:eastAsia="zh-CN"/>
        </w:rPr>
        <w:t>其他卫生健康支出款比2018年决算</w:t>
      </w:r>
      <w:r>
        <w:rPr>
          <w:rFonts w:hint="default" w:ascii="Times New Roman" w:hAnsi="Times New Roman" w:eastAsia="方正仿宋_GBK" w:cs="Times New Roman"/>
          <w:b w:val="0"/>
          <w:bCs w:val="0"/>
          <w:color w:val="auto"/>
          <w:sz w:val="32"/>
          <w:szCs w:val="32"/>
          <w:lang w:val="en-US" w:eastAsia="zh-CN"/>
        </w:rPr>
        <w:t>数</w:t>
      </w:r>
      <w:r>
        <w:rPr>
          <w:rFonts w:hint="eastAsia" w:ascii="Times New Roman" w:hAnsi="Times New Roman" w:eastAsia="方正仿宋_GBK" w:cs="Times New Roman"/>
          <w:b w:val="0"/>
          <w:bCs w:val="0"/>
          <w:color w:val="auto"/>
          <w:sz w:val="32"/>
          <w:szCs w:val="32"/>
          <w:lang w:val="en-US" w:eastAsia="zh-CN"/>
        </w:rPr>
        <w:t>下降35.87</w:t>
      </w:r>
      <w:r>
        <w:rPr>
          <w:rFonts w:hint="default" w:ascii="Times New Roman" w:hAnsi="Times New Roman" w:eastAsia="方正仿宋_GBK" w:cs="Times New Roman"/>
          <w:b w:val="0"/>
          <w:bCs w:val="0"/>
          <w:sz w:val="32"/>
          <w:szCs w:val="32"/>
          <w:lang w:val="en-US" w:eastAsia="zh-CN"/>
        </w:rPr>
        <w:t>%，主要原因是：2019年度</w:t>
      </w:r>
      <w:r>
        <w:rPr>
          <w:rFonts w:hint="eastAsia" w:ascii="Times New Roman" w:hAnsi="Times New Roman" w:eastAsia="方正仿宋_GBK" w:cs="Times New Roman"/>
          <w:b w:val="0"/>
          <w:bCs w:val="0"/>
          <w:sz w:val="32"/>
          <w:szCs w:val="32"/>
          <w:lang w:val="en-US" w:eastAsia="zh-CN"/>
        </w:rPr>
        <w:t>收回历年列支存量资金，盘活存量资金后，该款科目按原列支科目冲减支出，属记账方式调整。</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11、</w:t>
      </w:r>
      <w:r>
        <w:rPr>
          <w:rFonts w:hint="default" w:ascii="Times New Roman" w:hAnsi="Times New Roman" w:eastAsia="方正仿宋_GBK" w:cs="Times New Roman"/>
          <w:b w:val="0"/>
          <w:bCs w:val="0"/>
          <w:sz w:val="32"/>
          <w:szCs w:val="32"/>
          <w:lang w:val="en-US" w:eastAsia="zh-CN"/>
        </w:rPr>
        <w:t>环境保护管理事务款比2018</w:t>
      </w:r>
      <w:r>
        <w:rPr>
          <w:rFonts w:hint="default" w:ascii="Times New Roman" w:hAnsi="Times New Roman" w:eastAsia="方正仿宋_GBK" w:cs="Times New Roman"/>
          <w:b w:val="0"/>
          <w:bCs w:val="0"/>
          <w:color w:val="auto"/>
          <w:sz w:val="32"/>
          <w:szCs w:val="32"/>
          <w:lang w:val="en-US" w:eastAsia="zh-CN"/>
        </w:rPr>
        <w:t>年决算数</w:t>
      </w:r>
      <w:r>
        <w:rPr>
          <w:rFonts w:hint="eastAsia" w:ascii="Times New Roman" w:hAnsi="Times New Roman" w:eastAsia="方正仿宋_GBK" w:cs="Times New Roman"/>
          <w:b w:val="0"/>
          <w:bCs w:val="0"/>
          <w:color w:val="auto"/>
          <w:sz w:val="32"/>
          <w:szCs w:val="32"/>
          <w:lang w:val="en-US" w:eastAsia="zh-CN"/>
        </w:rPr>
        <w:t>下降4.39</w:t>
      </w:r>
      <w:r>
        <w:rPr>
          <w:rFonts w:hint="default"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sz w:val="32"/>
          <w:szCs w:val="32"/>
          <w:lang w:val="en-US" w:eastAsia="zh-CN"/>
        </w:rPr>
        <w:t>主要原因是：2019年度</w:t>
      </w:r>
      <w:r>
        <w:rPr>
          <w:rFonts w:hint="eastAsia" w:ascii="Times New Roman" w:hAnsi="Times New Roman" w:eastAsia="方正仿宋_GBK" w:cs="Times New Roman"/>
          <w:b w:val="0"/>
          <w:bCs w:val="0"/>
          <w:sz w:val="32"/>
          <w:szCs w:val="32"/>
          <w:lang w:val="en-US" w:eastAsia="zh-CN"/>
        </w:rPr>
        <w:t>收回历年列支存量资金，盘活存量资金后，该款科目按原列支科目冲减支出，属记账方式调整。</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12、</w:t>
      </w:r>
      <w:r>
        <w:rPr>
          <w:rFonts w:hint="default" w:ascii="Times New Roman" w:hAnsi="Times New Roman" w:eastAsia="方正仿宋_GBK" w:cs="Times New Roman"/>
          <w:b w:val="0"/>
          <w:bCs w:val="0"/>
          <w:sz w:val="32"/>
          <w:szCs w:val="32"/>
          <w:lang w:val="en-US" w:eastAsia="zh-CN"/>
        </w:rPr>
        <w:t>天然林保护款比2018年决算数增长</w:t>
      </w:r>
      <w:r>
        <w:rPr>
          <w:rFonts w:hint="eastAsia" w:ascii="Times New Roman" w:hAnsi="Times New Roman" w:eastAsia="方正仿宋_GBK" w:cs="Times New Roman"/>
          <w:b w:val="0"/>
          <w:bCs w:val="0"/>
          <w:sz w:val="32"/>
          <w:szCs w:val="32"/>
          <w:lang w:val="en-US" w:eastAsia="zh-CN"/>
        </w:rPr>
        <w:t>281.56</w:t>
      </w:r>
      <w:r>
        <w:rPr>
          <w:rFonts w:hint="default" w:ascii="Times New Roman" w:hAnsi="Times New Roman" w:eastAsia="方正仿宋_GBK" w:cs="Times New Roman"/>
          <w:b w:val="0"/>
          <w:bCs w:val="0"/>
          <w:sz w:val="32"/>
          <w:szCs w:val="32"/>
          <w:lang w:val="en-US" w:eastAsia="zh-CN"/>
        </w:rPr>
        <w:t>%，主要原因是：2019年度下达中央林业改革发展资金，上一年度无此项支出</w:t>
      </w:r>
      <w:r>
        <w:rPr>
          <w:rFonts w:hint="eastAsia" w:ascii="Times New Roman" w:hAnsi="Times New Roman" w:eastAsia="方正仿宋_GBK" w:cs="Times New Roman"/>
          <w:b w:val="0"/>
          <w:bCs w:val="0"/>
          <w:sz w:val="32"/>
          <w:szCs w:val="32"/>
          <w:lang w:val="en-US" w:eastAsia="zh-CN"/>
        </w:rPr>
        <w:t>。</w:t>
      </w:r>
      <w:bookmarkStart w:id="0" w:name="_GoBack"/>
      <w:bookmarkEnd w:id="0"/>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13、</w:t>
      </w:r>
      <w:r>
        <w:rPr>
          <w:rFonts w:hint="default" w:ascii="Times New Roman" w:hAnsi="Times New Roman" w:eastAsia="方正仿宋_GBK" w:cs="Times New Roman"/>
          <w:b w:val="0"/>
          <w:bCs w:val="0"/>
          <w:sz w:val="32"/>
          <w:szCs w:val="32"/>
          <w:lang w:val="en-US" w:eastAsia="zh-CN"/>
        </w:rPr>
        <w:t>其他城乡社区支出款比2018年决算数增长</w:t>
      </w:r>
      <w:r>
        <w:rPr>
          <w:rFonts w:hint="eastAsia" w:ascii="Times New Roman" w:hAnsi="Times New Roman" w:eastAsia="方正仿宋_GBK" w:cs="Times New Roman"/>
          <w:b w:val="0"/>
          <w:bCs w:val="0"/>
          <w:sz w:val="32"/>
          <w:szCs w:val="32"/>
          <w:lang w:val="en-US" w:eastAsia="zh-CN"/>
        </w:rPr>
        <w:t>161.3</w:t>
      </w:r>
      <w:r>
        <w:rPr>
          <w:rFonts w:hint="default" w:ascii="Times New Roman" w:hAnsi="Times New Roman" w:eastAsia="方正仿宋_GBK" w:cs="Times New Roman"/>
          <w:b w:val="0"/>
          <w:bCs w:val="0"/>
          <w:sz w:val="32"/>
          <w:szCs w:val="32"/>
          <w:lang w:val="en-US" w:eastAsia="zh-CN"/>
        </w:rPr>
        <w:t>%，主要原因是：2019年度安排</w:t>
      </w:r>
      <w:r>
        <w:rPr>
          <w:rFonts w:hint="eastAsia" w:ascii="Times New Roman" w:hAnsi="Times New Roman" w:eastAsia="方正仿宋_GBK" w:cs="Times New Roman"/>
          <w:b w:val="0"/>
          <w:bCs w:val="0"/>
          <w:sz w:val="32"/>
          <w:szCs w:val="32"/>
          <w:lang w:val="en-US" w:eastAsia="zh-CN"/>
        </w:rPr>
        <w:t>清理拖欠民营企业中小企业账款资金</w:t>
      </w:r>
      <w:r>
        <w:rPr>
          <w:rFonts w:hint="default" w:ascii="Times New Roman" w:hAnsi="Times New Roman" w:eastAsia="方正仿宋_GBK" w:cs="Times New Roman"/>
          <w:b w:val="0"/>
          <w:bCs w:val="0"/>
          <w:sz w:val="32"/>
          <w:szCs w:val="32"/>
          <w:lang w:val="en-US" w:eastAsia="zh-CN"/>
        </w:rPr>
        <w:t>，上一年度无此项支出</w:t>
      </w:r>
      <w:r>
        <w:rPr>
          <w:rFonts w:hint="eastAsia" w:ascii="Times New Roman" w:hAnsi="Times New Roman" w:eastAsia="方正仿宋_GBK" w:cs="Times New Roman"/>
          <w:b w:val="0"/>
          <w:bCs w:val="0"/>
          <w:sz w:val="32"/>
          <w:szCs w:val="32"/>
          <w:lang w:val="en-US" w:eastAsia="zh-CN"/>
        </w:rPr>
        <w:t>。</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14、铁路</w:t>
      </w:r>
      <w:r>
        <w:rPr>
          <w:rFonts w:hint="default" w:ascii="Times New Roman" w:hAnsi="Times New Roman" w:eastAsia="方正仿宋_GBK" w:cs="Times New Roman"/>
          <w:b w:val="0"/>
          <w:bCs w:val="0"/>
          <w:sz w:val="32"/>
          <w:szCs w:val="32"/>
          <w:lang w:val="en-US" w:eastAsia="zh-CN"/>
        </w:rPr>
        <w:t>运输款比2018年决算数增长</w:t>
      </w:r>
      <w:r>
        <w:rPr>
          <w:rFonts w:hint="eastAsia" w:ascii="Times New Roman" w:hAnsi="Times New Roman" w:eastAsia="方正仿宋_GBK" w:cs="Times New Roman"/>
          <w:b w:val="0"/>
          <w:bCs w:val="0"/>
          <w:sz w:val="32"/>
          <w:szCs w:val="32"/>
          <w:lang w:val="en-US" w:eastAsia="zh-CN"/>
        </w:rPr>
        <w:t>544.88</w:t>
      </w:r>
      <w:r>
        <w:rPr>
          <w:rFonts w:hint="default" w:ascii="Times New Roman" w:hAnsi="Times New Roman" w:eastAsia="方正仿宋_GBK" w:cs="Times New Roman"/>
          <w:b w:val="0"/>
          <w:bCs w:val="0"/>
          <w:sz w:val="32"/>
          <w:szCs w:val="32"/>
          <w:lang w:val="en-US" w:eastAsia="zh-CN"/>
        </w:rPr>
        <w:t>%，主要原因是：2019年度</w:t>
      </w:r>
      <w:r>
        <w:rPr>
          <w:rFonts w:hint="eastAsia" w:ascii="Times New Roman" w:hAnsi="Times New Roman" w:eastAsia="方正仿宋_GBK" w:cs="Times New Roman"/>
          <w:b w:val="0"/>
          <w:bCs w:val="0"/>
          <w:sz w:val="32"/>
          <w:szCs w:val="32"/>
          <w:lang w:val="en-US" w:eastAsia="zh-CN"/>
        </w:rPr>
        <w:t>安排下达玉磨铁路西双版纳段征地拆迁资金。</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15、</w:t>
      </w:r>
      <w:r>
        <w:rPr>
          <w:rFonts w:hint="default" w:ascii="Times New Roman" w:hAnsi="Times New Roman" w:eastAsia="方正仿宋_GBK" w:cs="Times New Roman"/>
          <w:b w:val="0"/>
          <w:bCs w:val="0"/>
          <w:sz w:val="32"/>
          <w:szCs w:val="32"/>
          <w:lang w:val="en-US" w:eastAsia="zh-CN"/>
        </w:rPr>
        <w:t>成品油价格改革对交通运输的补贴款比2018年决算数</w:t>
      </w:r>
      <w:r>
        <w:rPr>
          <w:rFonts w:hint="eastAsia" w:ascii="Times New Roman" w:hAnsi="Times New Roman" w:eastAsia="方正仿宋_GBK" w:cs="Times New Roman"/>
          <w:b w:val="0"/>
          <w:bCs w:val="0"/>
          <w:sz w:val="32"/>
          <w:szCs w:val="32"/>
          <w:lang w:val="en-US" w:eastAsia="zh-CN"/>
        </w:rPr>
        <w:t>增长5136</w:t>
      </w:r>
      <w:r>
        <w:rPr>
          <w:rFonts w:hint="default" w:ascii="Times New Roman" w:hAnsi="Times New Roman" w:eastAsia="方正仿宋_GBK" w:cs="Times New Roman"/>
          <w:b w:val="0"/>
          <w:bCs w:val="0"/>
          <w:sz w:val="32"/>
          <w:szCs w:val="32"/>
          <w:lang w:val="en-US" w:eastAsia="zh-CN"/>
        </w:rPr>
        <w:t>%，主要原因是：2019年度安排</w:t>
      </w:r>
      <w:r>
        <w:rPr>
          <w:rFonts w:hint="eastAsia" w:ascii="Times New Roman" w:hAnsi="Times New Roman" w:eastAsia="方正仿宋_GBK" w:cs="Times New Roman"/>
          <w:b w:val="0"/>
          <w:bCs w:val="0"/>
          <w:sz w:val="32"/>
          <w:szCs w:val="32"/>
          <w:lang w:val="en-US" w:eastAsia="zh-CN"/>
        </w:rPr>
        <w:t>农村客运和出租车行业油价改革财政补贴资金等，</w:t>
      </w:r>
      <w:r>
        <w:rPr>
          <w:rFonts w:hint="default" w:ascii="Times New Roman" w:hAnsi="Times New Roman" w:eastAsia="方正仿宋_GBK" w:cs="Times New Roman"/>
          <w:b w:val="0"/>
          <w:bCs w:val="0"/>
          <w:sz w:val="32"/>
          <w:szCs w:val="32"/>
          <w:lang w:val="en-US" w:eastAsia="zh-CN"/>
        </w:rPr>
        <w:t>上一年度无此支出</w:t>
      </w:r>
      <w:r>
        <w:rPr>
          <w:rFonts w:hint="eastAsia" w:ascii="Times New Roman" w:hAnsi="Times New Roman" w:eastAsia="方正仿宋_GBK" w:cs="Times New Roman"/>
          <w:b w:val="0"/>
          <w:bCs w:val="0"/>
          <w:sz w:val="32"/>
          <w:szCs w:val="32"/>
          <w:lang w:val="en-US" w:eastAsia="zh-CN"/>
        </w:rPr>
        <w:t>。</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16、涉外发展服务支出款比2018年决算数增长399.09%，主要原因是：2019年安排境外罂粟替代种植项目资金高于2018年度。</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17、</w:t>
      </w:r>
      <w:r>
        <w:rPr>
          <w:rFonts w:hint="default" w:ascii="Times New Roman" w:hAnsi="Times New Roman" w:eastAsia="方正仿宋_GBK" w:cs="Times New Roman"/>
          <w:b w:val="0"/>
          <w:bCs w:val="0"/>
          <w:sz w:val="32"/>
          <w:szCs w:val="32"/>
          <w:lang w:val="en-US" w:eastAsia="zh-CN"/>
        </w:rPr>
        <w:t>自然资源事务款比2018年决算数增长</w:t>
      </w:r>
      <w:r>
        <w:rPr>
          <w:rFonts w:hint="eastAsia" w:ascii="Times New Roman" w:hAnsi="Times New Roman" w:eastAsia="方正仿宋_GBK" w:cs="Times New Roman"/>
          <w:b w:val="0"/>
          <w:bCs w:val="0"/>
          <w:sz w:val="32"/>
          <w:szCs w:val="32"/>
          <w:lang w:val="en-US" w:eastAsia="zh-CN"/>
        </w:rPr>
        <w:t>19.86</w:t>
      </w:r>
      <w:r>
        <w:rPr>
          <w:rFonts w:hint="default" w:ascii="Times New Roman" w:hAnsi="Times New Roman" w:eastAsia="方正仿宋_GBK" w:cs="Times New Roman"/>
          <w:b w:val="0"/>
          <w:bCs w:val="0"/>
          <w:sz w:val="32"/>
          <w:szCs w:val="32"/>
          <w:lang w:val="en-US" w:eastAsia="zh-CN"/>
        </w:rPr>
        <w:t>%，主要原因是：2019年度安排土地整治高标准农田项目建设资金</w:t>
      </w:r>
      <w:r>
        <w:rPr>
          <w:rFonts w:hint="eastAsia" w:ascii="Times New Roman" w:hAnsi="Times New Roman" w:eastAsia="方正仿宋_GBK" w:cs="Times New Roman"/>
          <w:b w:val="0"/>
          <w:bCs w:val="0"/>
          <w:sz w:val="32"/>
          <w:szCs w:val="32"/>
          <w:lang w:val="en-US" w:eastAsia="zh-CN"/>
        </w:rPr>
        <w:t>及第三次全国土地调查工作资金，</w:t>
      </w:r>
      <w:r>
        <w:rPr>
          <w:rFonts w:hint="default" w:ascii="Times New Roman" w:hAnsi="Times New Roman" w:eastAsia="方正仿宋_GBK" w:cs="Times New Roman"/>
          <w:b w:val="0"/>
          <w:bCs w:val="0"/>
          <w:sz w:val="32"/>
          <w:szCs w:val="32"/>
          <w:lang w:val="en-US" w:eastAsia="zh-CN"/>
        </w:rPr>
        <w:t>上一年度无此支出</w:t>
      </w:r>
      <w:r>
        <w:rPr>
          <w:rFonts w:hint="eastAsia" w:ascii="Times New Roman" w:hAnsi="Times New Roman" w:eastAsia="方正仿宋_GBK" w:cs="Times New Roman"/>
          <w:b w:val="0"/>
          <w:bCs w:val="0"/>
          <w:sz w:val="32"/>
          <w:szCs w:val="32"/>
          <w:lang w:val="en-US" w:eastAsia="zh-CN"/>
        </w:rPr>
        <w:t>。</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18、</w:t>
      </w:r>
      <w:r>
        <w:rPr>
          <w:rFonts w:hint="default" w:ascii="Times New Roman" w:hAnsi="Times New Roman" w:eastAsia="方正仿宋_GBK" w:cs="Times New Roman"/>
          <w:b w:val="0"/>
          <w:bCs w:val="0"/>
          <w:sz w:val="32"/>
          <w:szCs w:val="32"/>
          <w:lang w:val="en-US" w:eastAsia="zh-CN"/>
        </w:rPr>
        <w:t>保障性安居工程支出款比2018年决算数</w:t>
      </w:r>
      <w:r>
        <w:rPr>
          <w:rFonts w:hint="eastAsia" w:ascii="Times New Roman" w:hAnsi="Times New Roman" w:eastAsia="方正仿宋_GBK" w:cs="Times New Roman"/>
          <w:b w:val="0"/>
          <w:bCs w:val="0"/>
          <w:sz w:val="32"/>
          <w:szCs w:val="32"/>
          <w:lang w:val="en-US" w:eastAsia="zh-CN"/>
        </w:rPr>
        <w:t>增长7.69</w:t>
      </w:r>
      <w:r>
        <w:rPr>
          <w:rFonts w:hint="default" w:ascii="Times New Roman" w:hAnsi="Times New Roman" w:eastAsia="方正仿宋_GBK" w:cs="Times New Roman"/>
          <w:b w:val="0"/>
          <w:bCs w:val="0"/>
          <w:sz w:val="32"/>
          <w:szCs w:val="32"/>
          <w:lang w:val="en-US" w:eastAsia="zh-CN"/>
        </w:rPr>
        <w:t>%，主要原因是：</w:t>
      </w:r>
      <w:r>
        <w:rPr>
          <w:rFonts w:hint="eastAsia" w:ascii="Times New Roman" w:hAnsi="Times New Roman" w:eastAsia="方正仿宋_GBK" w:cs="Times New Roman"/>
          <w:b w:val="0"/>
          <w:bCs w:val="0"/>
          <w:sz w:val="32"/>
          <w:szCs w:val="32"/>
          <w:lang w:val="en-US" w:eastAsia="zh-CN"/>
        </w:rPr>
        <w:t>2019</w:t>
      </w:r>
      <w:r>
        <w:rPr>
          <w:rFonts w:hint="default" w:ascii="Times New Roman" w:hAnsi="Times New Roman" w:eastAsia="方正仿宋_GBK" w:cs="Times New Roman"/>
          <w:b w:val="0"/>
          <w:bCs w:val="0"/>
          <w:sz w:val="32"/>
          <w:szCs w:val="32"/>
          <w:lang w:val="en-US" w:eastAsia="zh-CN"/>
        </w:rPr>
        <w:t>年度</w:t>
      </w:r>
      <w:r>
        <w:rPr>
          <w:rFonts w:hint="eastAsia" w:ascii="Times New Roman" w:hAnsi="Times New Roman" w:eastAsia="方正仿宋_GBK" w:cs="Times New Roman"/>
          <w:b w:val="0"/>
          <w:bCs w:val="0"/>
          <w:sz w:val="32"/>
          <w:szCs w:val="32"/>
          <w:lang w:val="en-US" w:eastAsia="zh-CN"/>
        </w:rPr>
        <w:t>中央、省级及市级安排农村危房改造项目补助高于2018年度</w:t>
      </w:r>
      <w:r>
        <w:rPr>
          <w:rFonts w:hint="default" w:ascii="Times New Roman" w:hAnsi="Times New Roman" w:eastAsia="方正仿宋_GBK" w:cs="Times New Roman"/>
          <w:b w:val="0"/>
          <w:bCs w:val="0"/>
          <w:sz w:val="32"/>
          <w:szCs w:val="32"/>
          <w:lang w:val="en-US" w:eastAsia="zh-CN"/>
        </w:rPr>
        <w:t>。</w:t>
      </w:r>
    </w:p>
    <w:p>
      <w:pPr>
        <w:ind w:firstLine="640" w:firstLineChars="200"/>
        <w:jc w:val="left"/>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二、2019年景洪市政府性基金预算支出变动说明</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lang w:val="en-US" w:eastAsia="zh-CN"/>
        </w:rPr>
        <w:t>大中型水库移民后期扶持基金支出款比2018年决算数</w:t>
      </w:r>
      <w:r>
        <w:rPr>
          <w:rFonts w:hint="eastAsia" w:ascii="Times New Roman" w:hAnsi="Times New Roman" w:eastAsia="方正仿宋_GBK" w:cs="Times New Roman"/>
          <w:b w:val="0"/>
          <w:bCs w:val="0"/>
          <w:sz w:val="32"/>
          <w:szCs w:val="32"/>
          <w:lang w:val="en-US" w:eastAsia="zh-CN"/>
        </w:rPr>
        <w:t>下降34.22</w:t>
      </w:r>
      <w:r>
        <w:rPr>
          <w:rFonts w:hint="default" w:ascii="Times New Roman" w:hAnsi="Times New Roman" w:eastAsia="方正仿宋_GBK" w:cs="Times New Roman"/>
          <w:b w:val="0"/>
          <w:bCs w:val="0"/>
          <w:sz w:val="32"/>
          <w:szCs w:val="32"/>
          <w:lang w:val="en-US" w:eastAsia="zh-CN"/>
        </w:rPr>
        <w:t>%，主要原因是：2019年度上级补助的大中型水库移民后期扶持资金较上年</w:t>
      </w:r>
      <w:r>
        <w:rPr>
          <w:rFonts w:hint="eastAsia" w:ascii="Times New Roman" w:hAnsi="Times New Roman" w:eastAsia="方正仿宋_GBK" w:cs="Times New Roman"/>
          <w:b w:val="0"/>
          <w:bCs w:val="0"/>
          <w:sz w:val="32"/>
          <w:szCs w:val="32"/>
          <w:lang w:val="en-US" w:eastAsia="zh-CN"/>
        </w:rPr>
        <w:t>减少。</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2、城市基础设施配套费安排的支出款比2018年决算数下降37.42%，主要原因是：2019年度安排的城市基础设施配套费项目较上年增加。</w:t>
      </w:r>
    </w:p>
    <w:p>
      <w:pPr>
        <w:numPr>
          <w:ilvl w:val="0"/>
          <w:numId w:val="0"/>
        </w:numPr>
        <w:ind w:firstLine="640" w:firstLineChars="200"/>
        <w:jc w:val="both"/>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lang w:val="en-US" w:eastAsia="zh-CN"/>
        </w:rPr>
        <w:t>污水处理费安排的支出款比2018年决算数增</w:t>
      </w:r>
      <w:r>
        <w:rPr>
          <w:rFonts w:hint="eastAsia" w:ascii="Times New Roman" w:hAnsi="Times New Roman" w:eastAsia="方正仿宋_GBK" w:cs="Times New Roman"/>
          <w:b w:val="0"/>
          <w:bCs w:val="0"/>
          <w:sz w:val="32"/>
          <w:szCs w:val="32"/>
          <w:lang w:val="en-US" w:eastAsia="zh-CN"/>
        </w:rPr>
        <w:t>长67.29</w:t>
      </w:r>
      <w:r>
        <w:rPr>
          <w:rFonts w:hint="default" w:ascii="Times New Roman" w:hAnsi="Times New Roman" w:eastAsia="方正仿宋_GBK" w:cs="Times New Roman"/>
          <w:b w:val="0"/>
          <w:bCs w:val="0"/>
          <w:sz w:val="32"/>
          <w:szCs w:val="32"/>
          <w:lang w:val="en-US" w:eastAsia="zh-CN"/>
        </w:rPr>
        <w:t>%，主要原因是：2019年度污水处理厂污水处理服务费较上年增加。</w:t>
      </w:r>
    </w:p>
    <w:p>
      <w:pPr>
        <w:numPr>
          <w:ilvl w:val="0"/>
          <w:numId w:val="0"/>
        </w:numPr>
        <w:ind w:firstLine="640" w:firstLineChars="200"/>
        <w:jc w:val="left"/>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三、2019年景洪市国有资本经营预算收入、支出变动说明</w:t>
      </w:r>
    </w:p>
    <w:p>
      <w:pPr>
        <w:numPr>
          <w:ilvl w:val="0"/>
          <w:numId w:val="0"/>
        </w:numPr>
        <w:ind w:firstLine="640" w:firstLineChars="200"/>
        <w:jc w:val="both"/>
        <w:rPr>
          <w:rFonts w:hint="eastAsia"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1、2019年度国有资本经营预算收入决算数656万元，较2018年度增收1万元。主要原因为增收国有独资企业清算收入；</w:t>
      </w:r>
    </w:p>
    <w:p>
      <w:pPr>
        <w:numPr>
          <w:ilvl w:val="0"/>
          <w:numId w:val="0"/>
        </w:numPr>
        <w:ind w:firstLine="640" w:firstLineChars="200"/>
        <w:jc w:val="both"/>
        <w:rPr>
          <w:rFonts w:hint="eastAsia"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2、2019年度国有资本经营预算支出决算数400万元，与2018年度支出数持平。</w:t>
      </w:r>
    </w:p>
    <w:p>
      <w:pPr>
        <w:jc w:val="left"/>
        <w:rPr>
          <w:rFonts w:hint="default"/>
          <w:b w:val="0"/>
          <w:bCs w:val="0"/>
          <w:sz w:val="30"/>
          <w:szCs w:val="30"/>
          <w:lang w:val="en-US" w:eastAsia="zh-CN"/>
        </w:rPr>
      </w:pPr>
    </w:p>
    <w:p>
      <w:pPr>
        <w:jc w:val="left"/>
        <w:rPr>
          <w:rFonts w:hint="eastAsia"/>
          <w:b/>
          <w:bCs/>
          <w:sz w:val="30"/>
          <w:szCs w:val="30"/>
          <w:lang w:val="en-US" w:eastAsia="zh-CN"/>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CE4687"/>
    <w:rsid w:val="06FB1601"/>
    <w:rsid w:val="07CE4687"/>
    <w:rsid w:val="1B5324D7"/>
    <w:rsid w:val="1D1F5F55"/>
    <w:rsid w:val="22774DF4"/>
    <w:rsid w:val="27E43707"/>
    <w:rsid w:val="2AC1616C"/>
    <w:rsid w:val="31DB56AE"/>
    <w:rsid w:val="3EF303A7"/>
    <w:rsid w:val="46841220"/>
    <w:rsid w:val="53A763FA"/>
    <w:rsid w:val="56413C24"/>
    <w:rsid w:val="584B3347"/>
    <w:rsid w:val="586E1F14"/>
    <w:rsid w:val="69997630"/>
    <w:rsid w:val="6C315BD3"/>
    <w:rsid w:val="74553120"/>
    <w:rsid w:val="77345BC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西双版纳州景洪市党政机关单位</Company>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2020-10-16T08:58:00Z</dcterms:created>
  <dc:creator>Administrator</dc:creator>
  <cp:lastModifiedBy>Administrator</cp:lastModifiedBy>
  <dcterms:modified xsi:type="dcterms:W3CDTF">2020-10-19T08:47:05Z</dcterms:modified>
  <dc:title>2019年景洪市一般公共预算、政府性基金和国有</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