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000000"/>
          <w:sz w:val="24"/>
          <w:szCs w:val="24"/>
          <w:highlight w:val="none"/>
          <w:lang w:val="en-US" w:eastAsia="zh-CN"/>
        </w:rPr>
      </w:pPr>
    </w:p>
    <w:p>
      <w:pPr>
        <w:spacing w:line="60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景洪市2021年城区各小学一年级</w:t>
      </w:r>
    </w:p>
    <w:p>
      <w:pPr>
        <w:spacing w:line="60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招生片区范围说明</w:t>
      </w:r>
    </w:p>
    <w:p>
      <w:pPr>
        <w:spacing w:line="600" w:lineRule="exact"/>
        <w:ind w:firstLine="600"/>
        <w:rPr>
          <w:rFonts w:hint="eastAsia" w:ascii="Times New Roman" w:eastAsia="方正仿宋_GBK"/>
          <w:sz w:val="32"/>
          <w:szCs w:val="32"/>
          <w:lang w:val="en-US" w:eastAsia="zh-CN"/>
        </w:rPr>
      </w:pP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一、允景洪小学区域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从江北起过版纳大桥—→桥头转盘红绿灯口左转—→勐海路右边—→曼景兰红绿灯路口—→沿曼听桥下—→易武路叉口—→沿易武路右边—→州人社局—→版纳海关—→沿民航路至宣慰大道叉口右转—→原傣乡酒店红绿灯口右转—→版纳大桥转盘右转—→州医院后面加油站右边区域。</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二、允景洪小学万达校区区域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1.属融创集团（原万达集团）内被征地的人员子女。</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2.属融创集团（原万达集团）内购房和租用铺面并且具有经营相关证件的人员子女。</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3.属融创集团（原万达集团）员工的子女。</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 xml:space="preserve">4.嘎栋工业园区职工的子女。   </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三、景洪市第一小学区域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1.从江北起过版纳大桥，以宣慰大道为界，沿宣慰大道右边一直到原热作所溜冰场（烧烤场）止右边区域。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 xml:space="preserve">2.从江北起过版纳大桥—→黎明万象红绿灯口右转—→嘎兰中路—→嘎兰中路与庄洪路叉口左转—→沿工艺品街—→军分区门口右转—→至州森林公安局的左边区域。 </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3.从邦海大酒店下面江边起—→邦海大酒店叉口转至嘎兰中路叉口—→左转至庄洪路工艺品街叉口—→右转沿工艺品街—→军分区门口右转—→至州森林公安局的右边区域—→市一中—→对面加油站附近区域（仅限景洪市城区户籍人口）。</w:t>
      </w:r>
    </w:p>
    <w:p>
      <w:pPr>
        <w:spacing w:line="600" w:lineRule="exact"/>
        <w:ind w:firstLine="600"/>
        <w:rPr>
          <w:rFonts w:hint="default" w:ascii="Times New Roman" w:eastAsia="方正仿宋_GBK"/>
          <w:sz w:val="32"/>
          <w:szCs w:val="32"/>
          <w:lang w:val="en-US" w:eastAsia="zh-CN"/>
        </w:rPr>
      </w:pPr>
      <w:r>
        <w:rPr>
          <w:rFonts w:hint="eastAsia" w:ascii="Times New Roman" w:eastAsia="方正仿宋_GBK"/>
          <w:sz w:val="32"/>
          <w:szCs w:val="32"/>
          <w:lang w:val="en-US" w:eastAsia="zh-CN"/>
        </w:rPr>
        <w:t>4.从江北起过版纳大桥，至黎明万象红绿灯口右转—→嘎兰中路—→至邦海大酒店路口—→右转下江边—→右转至版纳大桥下区域（景洪市城区户籍人口）。</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四、景洪市第二小学区域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 xml:space="preserve">位于江北范围，以景洪电站住宿区中间的公路为界，从江北长安汽车销售点起—→怡景湾方向（含怡景湾小区）右边区域—→景洪电站库区大门方向区域（江北街道办曼戈龙村委会区域除外）。  </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五、景洪市第三小学区域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1.位于江北范围，以景洪电站住宿区中间的公路为界，从江北长安汽车销售点起—→怡景湾方向（不含怡景湾小区）左边区域—→告庄—→曼外村委会阿克新寨区域。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2.以景洪电站住宿区中间的公路为界，江北长安汽车销售点起—→康居园小区方向—→曼外村委会五家寨区域。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3.江北街道办曼戈龙村委会区域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 xml:space="preserve">4.从江北起过版纳大桥，至黎明万象红绿灯口右转—→嘎兰中路—→至邦海大酒店路口—→右转下江边—→右转至版纳大桥下区域（非景洪城区户籍人口）。 </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六、景洪市第四小学区域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1.从宣慰大道与民航路叉口红绿灯处农业银行起—→沿民航路右边—→州傣医院住宿区—→沿民航路至州二中后门红绿灯处向左转—→版纳海关大楼旁叉口右转—→沿易武路直行勐泐大道路口右转进入勐泐大道—→沿勐泐大道直行至大佛寺门口右边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2.从宣慰大道与民航路叉口红绿灯处农业银行起—→沿宣慰大道直行至州法院路口左边区域。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 xml:space="preserve">3.从州法院旁红绿灯处起沿勐海路至版纳机场转盘（右边外籍人口属嘎栋中心小学）—→左转至情人桥—→紫金花园区域。  </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4.农垦分局门口对面的原热作所区域、修造厂、工程队、日月康城区域等。</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七、世纪金源小学区域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1.从江北起过版纳大桥，州医院后面江南新桥头勐海路左起—→曼景兰红绿灯路口→沿曼听桥下—→山西大酒店—→沿易武路至勐泐大道叉口—→左转进入勐泐大道—→沿勐泐大道直行至大佛寺门口左边区域。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2.从江北起过版纳大桥头转盘右转至桥头下顺澜沧江下至世纪金源大桥—→世纪金源区域。</w:t>
      </w:r>
    </w:p>
    <w:p>
      <w:pPr>
        <w:spacing w:line="600" w:lineRule="exact"/>
        <w:ind w:firstLine="6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八、嘎栋中心小学区域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1.从邦海大酒店下面江边起—→邦海大酒店叉口转至嘎兰中路叉口—→左转至庄洪路工艺品街叉口—→右转沿工艺品街—→军分区门口右转—→至州森林公安局的右边区域—→市一中—→对面加油站附近区域（非景洪市城区户籍人口）。</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2.以市一中为界，往上原水厂方向—→原水厂附近区域—→沿清泉路—→俊都—→版纳一品区域—→嘎栋中心小学区域。</w:t>
      </w:r>
    </w:p>
    <w:p>
      <w:pPr>
        <w:spacing w:line="600" w:lineRule="exact"/>
        <w:ind w:firstLine="600"/>
        <w:rPr>
          <w:rFonts w:hint="eastAsia" w:ascii="Times New Roman" w:eastAsia="方正仿宋_GBK"/>
          <w:sz w:val="32"/>
          <w:szCs w:val="32"/>
          <w:lang w:val="en-US" w:eastAsia="zh-CN"/>
        </w:rPr>
      </w:pPr>
      <w:r>
        <w:rPr>
          <w:rFonts w:hint="eastAsia" w:ascii="Times New Roman" w:eastAsia="方正仿宋_GBK"/>
          <w:sz w:val="32"/>
          <w:szCs w:val="32"/>
          <w:lang w:val="en-US" w:eastAsia="zh-CN"/>
        </w:rPr>
        <w:t>3.其他区域（允景洪小学万达校区区域除外）。</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MingLiU">
    <w:panose1 w:val="02020509000000000000"/>
    <w:charset w:val="88"/>
    <w:family w:val="auto"/>
    <w:pitch w:val="default"/>
    <w:sig w:usb0="A00002FF" w:usb1="28CFFCFA"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011C64"/>
    <w:rsid w:val="1AC35BCA"/>
    <w:rsid w:val="75011C6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customStyle="1" w:styleId="2">
    <w:name w:val="4正文"/>
    <w:basedOn w:val="1"/>
    <w:next w:val="1"/>
    <w:qFormat/>
    <w:uiPriority w:val="0"/>
    <w:pPr>
      <w:ind w:firstLine="880"/>
    </w:pPr>
  </w:style>
  <w:style w:type="paragraph" w:styleId="3">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jc w:val="center"/>
    </w:pPr>
    <w:rPr>
      <w:rFonts w:ascii="Times New Roman" w:hAnsi="Times New Roman" w:eastAsia="方正仿宋_GBK"/>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2021-04-02T06:50:00Z</dcterms:created>
  <dc:creator>张宇娴</dc:creator>
  <cp:lastModifiedBy>张宇娴</cp:lastModifiedBy>
  <dcterms:modified xsi:type="dcterms:W3CDTF">2021-04-02T06:50:46Z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