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炉渣资源化利用项目环境影响报告表的批复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bidi="ar"/>
        </w:rPr>
        <w:t>2〕</w:t>
      </w:r>
      <w:r>
        <w:rPr>
          <w:rFonts w:hint="eastAsia" w:ascii="Times New Roman" w:hAnsi="Times New Roman" w:eastAsia="方正仿宋_GBK" w:cs="Times New Roman"/>
          <w:kern w:val="0"/>
          <w:sz w:val="32"/>
          <w:szCs w:val="32"/>
          <w:shd w:val="clear" w:color="auto" w:fill="FFFFFF"/>
          <w:lang w:val="en-US" w:eastAsia="zh-CN" w:bidi="ar"/>
        </w:rPr>
        <w:t>9</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widowControl/>
        <w:shd w:val="clear" w:color="auto" w:fill="FFFFFF"/>
        <w:spacing w:line="600" w:lineRule="exact"/>
        <w:jc w:val="left"/>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景洪市秦泰环保科技有限公司：</w:t>
      </w:r>
      <w:bookmarkStart w:id="3" w:name="_GoBack"/>
      <w:bookmarkEnd w:id="3"/>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bidi="ar"/>
        </w:rPr>
        <w:t>北京中环尚达环保科技有限公司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炉渣资源化利用项目环境影响报告表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widowControl/>
        <w:numPr>
          <w:ilvl w:val="0"/>
          <w:numId w:val="1"/>
        </w:numPr>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210</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922515）位于云南省西双版纳州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景洪市嘎洒镇曼戈播村，项目占地1</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3607m</w:t>
      </w:r>
      <w:r>
        <w:rPr>
          <w:rFonts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，主要建设内容分为主体工程、辅助工程、公用工程和环保工程，包括炉渣处置中心、堆场、综合楼、维修车间、材料及工具仓库，并配套设置配电室等附属设施，项目日处理生活垃圾焚烧炉渣5</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00t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3000</w:t>
      </w:r>
      <w:r>
        <w:rPr>
          <w:rFonts w:hint="eastAsia" w:ascii="Times New Roman" w:hAnsi="Times New Roman" w:eastAsia="方正仿宋_GBK" w:cs="Times New Roman"/>
          <w:kern w:val="0"/>
          <w:sz w:val="32"/>
          <w:szCs w:val="32"/>
          <w:shd w:val="clear" w:color="auto" w:fill="FFFFFF"/>
          <w:lang w:bidi="ar"/>
        </w:rPr>
        <w:t>万元，其中环保投资</w:t>
      </w:r>
      <w:r>
        <w:rPr>
          <w:rFonts w:ascii="Times New Roman" w:hAnsi="Times New Roman" w:eastAsia="方正仿宋_GBK" w:cs="Times New Roman"/>
          <w:kern w:val="0"/>
          <w:sz w:val="32"/>
          <w:szCs w:val="32"/>
          <w:shd w:val="clear" w:color="auto" w:fill="FFFFFF"/>
          <w:lang w:bidi="ar"/>
        </w:rPr>
        <w:t>139.4</w:t>
      </w:r>
      <w:r>
        <w:rPr>
          <w:rFonts w:hint="eastAsia" w:ascii="Times New Roman" w:hAnsi="Times New Roman" w:eastAsia="方正仿宋_GBK" w:cs="Times New Roman"/>
          <w:kern w:val="0"/>
          <w:sz w:val="32"/>
          <w:szCs w:val="32"/>
          <w:shd w:val="clear" w:color="auto" w:fill="FFFFFF"/>
          <w:lang w:bidi="ar"/>
        </w:rPr>
        <w:t>万，占总投资的</w:t>
      </w:r>
      <w:r>
        <w:rPr>
          <w:rFonts w:ascii="Times New Roman" w:hAnsi="Times New Roman" w:eastAsia="方正仿宋_GBK" w:cs="Times New Roman"/>
          <w:kern w:val="0"/>
          <w:sz w:val="32"/>
          <w:szCs w:val="32"/>
          <w:shd w:val="clear" w:color="auto" w:fill="FFFFFF"/>
          <w:lang w:bidi="ar"/>
        </w:rPr>
        <w:t>4.65</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提出的各项环境保护对策措施和建议后，项目建设和运行的不良环境影响可得到减缓和控制</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我局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同意《报告表》中所列建设项目的性质、规模、地点和拟采取的环境保护对策措施。</w:t>
      </w:r>
    </w:p>
    <w:p>
      <w:pPr>
        <w:widowControl/>
        <w:numPr>
          <w:ilvl w:val="0"/>
          <w:numId w:val="1"/>
        </w:numPr>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项目在建设与运行期间须认真落实《报告表》提出的环保措施与建议，同时要重点做好以下工作：</w:t>
      </w:r>
    </w:p>
    <w:p>
      <w:pPr>
        <w:widowControl/>
        <w:shd w:val="clear" w:color="auto" w:fill="FFFFFF"/>
        <w:spacing w:line="580" w:lineRule="exact"/>
        <w:ind w:firstLine="640" w:firstLineChars="200"/>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（一）加强土壤及地下水污染防治工作。对废水收集池、循环水池等定期检测、检修，防止污水渗入土壤。危险废物暂存间划分为重点防渗区，防渗效果满足等效黏土防渗层厚度M</w:t>
      </w:r>
      <w:r>
        <w:rPr>
          <w:rFonts w:ascii="Times New Roman" w:hAnsi="Times New Roman" w:eastAsia="方正仿宋_GBK" w:cs="Times New Roman"/>
          <w:kern w:val="0"/>
          <w:sz w:val="32"/>
          <w:szCs w:val="32"/>
          <w:shd w:val="clear" w:color="auto" w:fill="FFFFFF"/>
          <w:lang w:bidi="ar"/>
        </w:rPr>
        <w:t>b</w:t>
      </w:r>
      <w:r>
        <w:rPr>
          <w:rFonts w:hint="eastAsia" w:ascii="Times New Roman" w:hAnsi="Times New Roman" w:eastAsia="方正仿宋_GBK" w:cs="Times New Roman"/>
          <w:kern w:val="0"/>
          <w:sz w:val="32"/>
          <w:szCs w:val="32"/>
          <w:shd w:val="clear" w:color="auto" w:fill="FFFFFF"/>
          <w:lang w:bidi="ar"/>
        </w:rPr>
        <w:t>≥6</w:t>
      </w:r>
      <w:r>
        <w:rPr>
          <w:rFonts w:ascii="Times New Roman" w:hAnsi="Times New Roman" w:eastAsia="方正仿宋_GBK" w:cs="Times New Roman"/>
          <w:kern w:val="0"/>
          <w:sz w:val="32"/>
          <w:szCs w:val="32"/>
          <w:shd w:val="clear" w:color="auto" w:fill="FFFFFF"/>
          <w:lang w:bidi="ar"/>
        </w:rPr>
        <w:t>m</w:t>
      </w:r>
      <w:r>
        <w:rPr>
          <w:rFonts w:hint="eastAsia" w:ascii="Times New Roman" w:hAnsi="Times New Roman" w:eastAsia="方正仿宋_GBK" w:cs="Times New Roman"/>
          <w:kern w:val="0"/>
          <w:sz w:val="32"/>
          <w:szCs w:val="32"/>
          <w:shd w:val="clear" w:color="auto" w:fill="FFFFFF"/>
          <w:lang w:bidi="ar"/>
        </w:rPr>
        <w:t>，透渗</w:t>
      </w:r>
      <w:bookmarkStart w:id="0" w:name="_Hlk113912853"/>
      <w:r>
        <w:rPr>
          <w:rFonts w:hint="eastAsia" w:ascii="Times New Roman" w:hAnsi="Times New Roman" w:eastAsia="方正仿宋_GBK" w:cs="Times New Roman"/>
          <w:kern w:val="0"/>
          <w:sz w:val="32"/>
          <w:szCs w:val="32"/>
          <w:shd w:val="clear" w:color="auto" w:fill="FFFFFF"/>
          <w:lang w:bidi="ar"/>
        </w:rPr>
        <w:t>系数K≤1</w:t>
      </w:r>
      <w:r>
        <w:rPr>
          <w:rFonts w:ascii="Times New Roman" w:hAnsi="Times New Roman" w:eastAsia="方正仿宋_GBK" w:cs="Times New Roman"/>
          <w:kern w:val="0"/>
          <w:sz w:val="32"/>
          <w:szCs w:val="32"/>
          <w:shd w:val="clear" w:color="auto" w:fill="FFFFFF"/>
          <w:lang w:bidi="ar"/>
        </w:rPr>
        <w:t>.0</w:t>
      </w:r>
      <w:r>
        <w:rPr>
          <w:rFonts w:hint="eastAsia" w:ascii="Times New Roman" w:hAnsi="Times New Roman" w:eastAsia="方正仿宋_GBK" w:cs="Times New Roman"/>
          <w:kern w:val="0"/>
          <w:sz w:val="32"/>
          <w:szCs w:val="32"/>
          <w:shd w:val="clear" w:color="auto" w:fill="FFFFFF"/>
          <w:lang w:bidi="ar"/>
        </w:rPr>
        <w:t>×1</w:t>
      </w:r>
      <w:r>
        <w:rPr>
          <w:rFonts w:ascii="Times New Roman" w:hAnsi="Times New Roman" w:eastAsia="方正仿宋_GBK" w:cs="Times New Roman"/>
          <w:kern w:val="0"/>
          <w:sz w:val="32"/>
          <w:szCs w:val="32"/>
          <w:shd w:val="clear" w:color="auto" w:fill="FFFFFF"/>
          <w:lang w:bidi="ar"/>
        </w:rPr>
        <w:t>0</w:t>
      </w:r>
      <w:r>
        <w:rPr>
          <w:rFonts w:ascii="Times New Roman" w:hAnsi="Times New Roman" w:eastAsia="方正仿宋_GBK" w:cs="Times New Roman"/>
          <w:kern w:val="0"/>
          <w:sz w:val="32"/>
          <w:szCs w:val="32"/>
          <w:shd w:val="clear" w:color="auto" w:fill="FFFFFF"/>
          <w:vertAlign w:val="superscript"/>
          <w:lang w:bidi="ar"/>
        </w:rPr>
        <w:t>-7</w:t>
      </w:r>
      <w:r>
        <w:rPr>
          <w:rFonts w:ascii="Times New Roman" w:hAnsi="Times New Roman" w:eastAsia="方正仿宋_GBK" w:cs="Times New Roman"/>
          <w:kern w:val="0"/>
          <w:sz w:val="32"/>
          <w:szCs w:val="32"/>
          <w:shd w:val="clear" w:color="auto" w:fill="FFFFFF"/>
          <w:lang w:bidi="ar"/>
        </w:rPr>
        <w:t>cm/s</w:t>
      </w:r>
      <w:bookmarkEnd w:id="0"/>
      <w:r>
        <w:rPr>
          <w:rFonts w:hint="eastAsia" w:ascii="Times New Roman" w:hAnsi="Times New Roman" w:eastAsia="方正仿宋_GBK" w:cs="Times New Roman"/>
          <w:kern w:val="0"/>
          <w:sz w:val="32"/>
          <w:szCs w:val="32"/>
          <w:shd w:val="clear" w:color="auto" w:fill="FFFFFF"/>
          <w:lang w:bidi="ar"/>
        </w:rPr>
        <w:t>要求，或按照《危险废物贮存污染控制》（G</w:t>
      </w:r>
      <w:r>
        <w:rPr>
          <w:rFonts w:ascii="Times New Roman" w:hAnsi="Times New Roman" w:eastAsia="方正仿宋_GBK" w:cs="Times New Roman"/>
          <w:kern w:val="0"/>
          <w:sz w:val="32"/>
          <w:szCs w:val="32"/>
          <w:shd w:val="clear" w:color="auto" w:fill="FFFFFF"/>
          <w:lang w:bidi="ar"/>
        </w:rPr>
        <w:t>B18597-2001</w:t>
      </w:r>
      <w:r>
        <w:rPr>
          <w:rFonts w:hint="eastAsia" w:ascii="Times New Roman" w:hAnsi="Times New Roman" w:eastAsia="方正仿宋_GBK" w:cs="Times New Roman"/>
          <w:kern w:val="0"/>
          <w:sz w:val="32"/>
          <w:szCs w:val="32"/>
          <w:shd w:val="clear" w:color="auto" w:fill="FFFFFF"/>
          <w:lang w:bidi="ar"/>
        </w:rPr>
        <w:t>）要求，防渗层为至少1</w:t>
      </w:r>
      <w:r>
        <w:rPr>
          <w:rFonts w:ascii="Times New Roman" w:hAnsi="Times New Roman" w:eastAsia="方正仿宋_GBK" w:cs="Times New Roman"/>
          <w:kern w:val="0"/>
          <w:sz w:val="32"/>
          <w:szCs w:val="32"/>
          <w:shd w:val="clear" w:color="auto" w:fill="FFFFFF"/>
          <w:lang w:bidi="ar"/>
        </w:rPr>
        <w:t>m</w:t>
      </w:r>
      <w:r>
        <w:rPr>
          <w:rFonts w:hint="eastAsia" w:ascii="Times New Roman" w:hAnsi="Times New Roman" w:eastAsia="方正仿宋_GBK" w:cs="Times New Roman"/>
          <w:kern w:val="0"/>
          <w:sz w:val="32"/>
          <w:szCs w:val="32"/>
          <w:shd w:val="clear" w:color="auto" w:fill="FFFFFF"/>
          <w:lang w:bidi="ar"/>
        </w:rPr>
        <w:t>厚粘土层（</w:t>
      </w:r>
      <w:bookmarkStart w:id="1" w:name="_Hlk113912966"/>
      <w:r>
        <w:rPr>
          <w:rFonts w:hint="eastAsia" w:ascii="Times New Roman" w:hAnsi="Times New Roman" w:eastAsia="方正仿宋_GBK" w:cs="Times New Roman"/>
          <w:kern w:val="0"/>
          <w:sz w:val="32"/>
          <w:szCs w:val="32"/>
          <w:shd w:val="clear" w:color="auto" w:fill="FFFFFF"/>
          <w:lang w:bidi="ar"/>
        </w:rPr>
        <w:t>透渗系数K≤1.0×10-7cm/s</w:t>
      </w:r>
      <w:bookmarkEnd w:id="1"/>
      <w:r>
        <w:rPr>
          <w:rFonts w:hint="eastAsia" w:ascii="Times New Roman" w:hAnsi="Times New Roman" w:eastAsia="方正仿宋_GBK" w:cs="Times New Roman"/>
          <w:kern w:val="0"/>
          <w:sz w:val="32"/>
          <w:szCs w:val="32"/>
          <w:shd w:val="clear" w:color="auto" w:fill="FFFFFF"/>
          <w:lang w:bidi="ar"/>
        </w:rPr>
        <w:t>），或2</w:t>
      </w:r>
      <w:r>
        <w:rPr>
          <w:rFonts w:ascii="Times New Roman" w:hAnsi="Times New Roman" w:eastAsia="方正仿宋_GBK" w:cs="Times New Roman"/>
          <w:kern w:val="0"/>
          <w:sz w:val="32"/>
          <w:szCs w:val="32"/>
          <w:shd w:val="clear" w:color="auto" w:fill="FFFFFF"/>
          <w:lang w:bidi="ar"/>
        </w:rPr>
        <w:t>mm</w:t>
      </w:r>
      <w:r>
        <w:rPr>
          <w:rFonts w:hint="eastAsia" w:ascii="Times New Roman" w:hAnsi="Times New Roman" w:eastAsia="方正仿宋_GBK" w:cs="Times New Roman"/>
          <w:kern w:val="0"/>
          <w:sz w:val="32"/>
          <w:szCs w:val="32"/>
          <w:shd w:val="clear" w:color="auto" w:fill="FFFFFF"/>
          <w:lang w:bidi="ar"/>
        </w:rPr>
        <w:t>厚高密度聚乙烯，或2</w:t>
      </w:r>
      <w:r>
        <w:rPr>
          <w:rFonts w:ascii="Times New Roman" w:hAnsi="Times New Roman" w:eastAsia="方正仿宋_GBK" w:cs="Times New Roman"/>
          <w:kern w:val="0"/>
          <w:sz w:val="32"/>
          <w:szCs w:val="32"/>
          <w:shd w:val="clear" w:color="auto" w:fill="FFFFFF"/>
          <w:lang w:bidi="ar"/>
        </w:rPr>
        <w:t>mm</w:t>
      </w:r>
      <w:r>
        <w:rPr>
          <w:rFonts w:hint="eastAsia" w:ascii="Times New Roman" w:hAnsi="Times New Roman" w:eastAsia="方正仿宋_GBK" w:cs="Times New Roman"/>
          <w:kern w:val="0"/>
          <w:sz w:val="32"/>
          <w:szCs w:val="32"/>
          <w:shd w:val="clear" w:color="auto" w:fill="FFFFFF"/>
          <w:lang w:bidi="ar"/>
        </w:rPr>
        <w:t>厚的其他人工材料（透渗系数K≤10</w:t>
      </w:r>
      <w:r>
        <w:rPr>
          <w:rFonts w:hint="eastAsia" w:ascii="Times New Roman" w:hAnsi="Times New Roman" w:eastAsia="方正仿宋_GBK" w:cs="Times New Roman"/>
          <w:kern w:val="0"/>
          <w:sz w:val="32"/>
          <w:szCs w:val="32"/>
          <w:shd w:val="clear" w:color="auto" w:fill="FFFFFF"/>
          <w:vertAlign w:val="superscript"/>
          <w:lang w:bidi="ar"/>
        </w:rPr>
        <w:t>-</w:t>
      </w:r>
      <w:r>
        <w:rPr>
          <w:rFonts w:ascii="Times New Roman" w:hAnsi="Times New Roman" w:eastAsia="方正仿宋_GBK" w:cs="Times New Roman"/>
          <w:kern w:val="0"/>
          <w:sz w:val="32"/>
          <w:szCs w:val="32"/>
          <w:shd w:val="clear" w:color="auto" w:fill="FFFFFF"/>
          <w:vertAlign w:val="superscript"/>
          <w:lang w:bidi="ar"/>
        </w:rPr>
        <w:t>10</w:t>
      </w:r>
      <w:r>
        <w:rPr>
          <w:rFonts w:hint="eastAsia" w:ascii="Times New Roman" w:hAnsi="Times New Roman" w:eastAsia="方正仿宋_GBK" w:cs="Times New Roman"/>
          <w:kern w:val="0"/>
          <w:sz w:val="32"/>
          <w:szCs w:val="32"/>
          <w:shd w:val="clear" w:color="auto" w:fill="FFFFFF"/>
          <w:lang w:bidi="ar"/>
        </w:rPr>
        <w:t>cm/s）。一般固体暂存间、废水收集池、循环水池为一般防渗区，防渗效果满足等效黏土防渗层厚度Mb≥</w:t>
      </w:r>
      <w:r>
        <w:rPr>
          <w:rFonts w:ascii="Times New Roman" w:hAnsi="Times New Roman" w:eastAsia="方正仿宋_GBK" w:cs="Times New Roman"/>
          <w:kern w:val="0"/>
          <w:sz w:val="32"/>
          <w:szCs w:val="32"/>
          <w:shd w:val="clear" w:color="auto" w:fill="FFFFFF"/>
          <w:lang w:bidi="ar"/>
        </w:rPr>
        <w:t>1.5</w:t>
      </w:r>
      <w:r>
        <w:rPr>
          <w:rFonts w:hint="eastAsia" w:ascii="Times New Roman" w:hAnsi="Times New Roman" w:eastAsia="方正仿宋_GBK" w:cs="Times New Roman"/>
          <w:kern w:val="0"/>
          <w:sz w:val="32"/>
          <w:szCs w:val="32"/>
          <w:shd w:val="clear" w:color="auto" w:fill="FFFFFF"/>
          <w:lang w:bidi="ar"/>
        </w:rPr>
        <w:t>m，透渗系数K≤1.0×10-7cm/s要求；重点防渗区和一般防渗区外的其他区域为简单防渗区，均采取地面硬化处理。</w:t>
      </w:r>
    </w:p>
    <w:p>
      <w:pPr>
        <w:widowControl/>
        <w:shd w:val="clear" w:color="auto" w:fill="FFFFFF"/>
        <w:spacing w:line="580" w:lineRule="exact"/>
        <w:ind w:firstLine="640" w:firstLineChars="200"/>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二）加强水污染防治工作。项目须采用雨污分流的排水体制，运营期生产废水经沉淀池处理后，进入压滤系统压滤后回用于生产，不外排；食堂废水经隔油池处理后与其他生活污水经化粪池处理后进入收集池暂存，定期清掏运至景洪垃圾焚烧发电厂处理；初期雨水经初期雨水池收集沉淀后回用于项目生产，不外排。</w:t>
      </w:r>
    </w:p>
    <w:p>
      <w:pPr>
        <w:widowControl/>
        <w:shd w:val="clear" w:color="auto" w:fill="FFFFFF"/>
        <w:spacing w:line="580" w:lineRule="exact"/>
        <w:ind w:firstLine="640" w:firstLineChars="200"/>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（三）加强大气污染防治工作。生产车间封闭，破碎工序采取密封注水破碎，分选工序设置为封闭式；堆场采取防渗措施、地面硬化并三面围挡；</w:t>
      </w:r>
      <w:r>
        <w:rPr>
          <w:rFonts w:hint="eastAsia" w:ascii="Times New Roman" w:hAnsi="Times New Roman" w:eastAsia="方正仿宋_GBK" w:cs="Times New Roman"/>
          <w:kern w:val="0"/>
          <w:sz w:val="32"/>
          <w:szCs w:val="32"/>
          <w:shd w:val="clear" w:color="auto" w:fill="FFFFFF"/>
          <w:lang w:val="en-US" w:eastAsia="zh-CN" w:bidi="ar"/>
        </w:rPr>
        <w:t>食堂</w:t>
      </w:r>
      <w:r>
        <w:rPr>
          <w:rFonts w:hint="eastAsia" w:ascii="Times New Roman" w:hAnsi="Times New Roman" w:eastAsia="方正仿宋_GBK" w:cs="Times New Roman"/>
          <w:kern w:val="0"/>
          <w:sz w:val="32"/>
          <w:szCs w:val="32"/>
          <w:shd w:val="clear" w:color="auto" w:fill="FFFFFF"/>
          <w:lang w:bidi="ar"/>
        </w:rPr>
        <w:t>餐饮油烟配备油烟净化设备。</w:t>
      </w:r>
    </w:p>
    <w:p>
      <w:pPr>
        <w:widowControl/>
        <w:shd w:val="clear" w:color="auto" w:fill="FFFFFF"/>
        <w:spacing w:line="580" w:lineRule="exact"/>
        <w:ind w:firstLine="640" w:firstLineChars="200"/>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加强固体废物综合利用和规范处置。一般固体废物和危险废物分类收集、分类处置。沉淀池沉渣经压滤设备压滤后，收集外售至当地制砖企业；化粪池、废水集水池污泥定期清掏运</w:t>
      </w:r>
      <w:bookmarkStart w:id="2" w:name="_Hlk113914996"/>
      <w:r>
        <w:rPr>
          <w:rFonts w:hint="eastAsia" w:ascii="Times New Roman" w:hAnsi="Times New Roman" w:eastAsia="方正仿宋_GBK" w:cs="Times New Roman"/>
          <w:kern w:val="0"/>
          <w:sz w:val="32"/>
          <w:szCs w:val="32"/>
          <w:shd w:val="clear" w:color="auto" w:fill="FFFFFF"/>
          <w:lang w:bidi="ar"/>
        </w:rPr>
        <w:t>送至景洪垃圾焚烧发电厂处理</w:t>
      </w:r>
      <w:bookmarkEnd w:id="2"/>
      <w:r>
        <w:rPr>
          <w:rFonts w:hint="eastAsia" w:ascii="Times New Roman" w:hAnsi="Times New Roman" w:eastAsia="方正仿宋_GBK" w:cs="Times New Roman"/>
          <w:kern w:val="0"/>
          <w:sz w:val="32"/>
          <w:szCs w:val="32"/>
          <w:shd w:val="clear" w:color="auto" w:fill="FFFFFF"/>
          <w:lang w:bidi="ar"/>
        </w:rPr>
        <w:t>；生活垃圾集中收集后送至景洪垃圾焚烧发电厂处理；分拣大块垃圾、跳汰分选及磁选废渣收集后暂存于厂区一般固体废物堆场，定期运送至景洪垃圾焚烧发电厂处理；废矿物油收集后暂存于危废暂存间（4</w:t>
      </w:r>
      <w:r>
        <w:rPr>
          <w:rFonts w:ascii="Times New Roman" w:hAnsi="Times New Roman" w:eastAsia="方正仿宋_GBK" w:cs="Times New Roman"/>
          <w:kern w:val="0"/>
          <w:sz w:val="32"/>
          <w:szCs w:val="32"/>
          <w:shd w:val="clear" w:color="auto" w:fill="FFFFFF"/>
          <w:lang w:bidi="ar"/>
        </w:rPr>
        <w:t>m</w:t>
      </w:r>
      <w:r>
        <w:rPr>
          <w:rFonts w:ascii="Times New Roman" w:hAnsi="Times New Roman" w:eastAsia="方正仿宋_GBK" w:cs="Times New Roman"/>
          <w:kern w:val="0"/>
          <w:sz w:val="32"/>
          <w:szCs w:val="32"/>
          <w:shd w:val="clear" w:color="auto" w:fill="FFFFFF"/>
          <w:vertAlign w:val="superscript"/>
          <w:lang w:bidi="ar"/>
        </w:rPr>
        <w:t>3</w:t>
      </w:r>
      <w:r>
        <w:rPr>
          <w:rFonts w:hint="eastAsia" w:ascii="Times New Roman" w:hAnsi="Times New Roman" w:eastAsia="方正仿宋_GBK" w:cs="Times New Roman"/>
          <w:kern w:val="0"/>
          <w:sz w:val="32"/>
          <w:szCs w:val="32"/>
          <w:shd w:val="clear" w:color="auto" w:fill="FFFFFF"/>
          <w:lang w:bidi="ar"/>
        </w:rPr>
        <w:t>）内，委托资质单位定期清运处置。固体废物综合处置率达到100%。</w:t>
      </w:r>
    </w:p>
    <w:p>
      <w:pPr>
        <w:widowControl/>
        <w:shd w:val="clear" w:color="auto" w:fill="FFFFFF"/>
        <w:spacing w:line="580" w:lineRule="exact"/>
        <w:ind w:firstLine="640" w:firstLineChars="200"/>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五</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）加强噪声污染防治工作。合理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；对破碎机、筛分机、风机等高噪声设备设置基础减震。必要时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pStyle w:val="7"/>
        <w:ind w:firstLine="640"/>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六）加强施工期环境管理，严格落实施工期各项环保措施。强化施工扬尘污染防治措施，加强施工区管理，合理布置施工作业场地，采取篷布遮盖封闭运输施工材料等防尘措施，减小扬尘对周围环境的影响。施工废水设置沉淀池处理后回用于洒水抑尘，不外排；防止噪声扰民，合理安排施工布局和施工时间，尽可能选用低噪声施工设备和工艺，减轻噪声对周围环境的影响；建筑垃圾全部分类收集，送至合法处置场所进行处置，生活垃圾统一收集后运送至景洪垃圾焚烧发电厂处理。</w:t>
      </w:r>
    </w:p>
    <w:p>
      <w:pPr>
        <w:pStyle w:val="7"/>
        <w:ind w:firstLine="64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强化环境管理和环境风险防范。按照《企业事业单位突发环境事件应急预案备案管理办法（试行）》的要求，编制《突发环境事件应急预案》，并报我局备案；建立健全突发环境事件应急管理制度，认真落实污染事故防范措施和应急预案；落实相关应急物资储备，定期开展应急演练，提高污染事故应变处置能力。</w:t>
      </w:r>
    </w:p>
    <w:p>
      <w:pPr>
        <w:pStyle w:val="7"/>
        <w:ind w:firstLine="640"/>
      </w:pPr>
      <w:r>
        <w:rPr>
          <w:rFonts w:hint="eastAsia" w:ascii="Times New Roman" w:hAnsi="Times New Roman" w:eastAsia="方正仿宋_GBK" w:cs="Times New Roman"/>
          <w:kern w:val="0"/>
          <w:sz w:val="32"/>
          <w:szCs w:val="32"/>
          <w:shd w:val="clear" w:color="auto" w:fill="FFFFFF"/>
          <w:lang w:bidi="ar"/>
        </w:rPr>
        <w:t>（八）加强对环境保护设施的运行维护管理，确保正常运行。</w:t>
      </w:r>
    </w:p>
    <w:p>
      <w:pPr>
        <w:widowControl/>
        <w:shd w:val="clear" w:color="auto" w:fill="FFFFFF"/>
        <w:spacing w:line="58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（九）</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numPr>
          <w:ilvl w:val="0"/>
          <w:numId w:val="2"/>
        </w:numPr>
        <w:adjustRightInd w:val="0"/>
        <w:snapToGrid w:val="0"/>
        <w:spacing w:line="560" w:lineRule="exact"/>
        <w:ind w:firstLine="640" w:firstLineChars="200"/>
        <w:jc w:val="left"/>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单位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你单位</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widowControl/>
        <w:shd w:val="clear" w:color="auto" w:fill="FFFFFF"/>
        <w:spacing w:after="150" w:line="600" w:lineRule="exact"/>
        <w:ind w:firstLine="640" w:firstLineChars="200"/>
        <w:jc w:val="left"/>
        <w:rPr>
          <w:rFonts w:ascii="Times New Roman" w:hAnsi="Times New Roman" w:eastAsia="方正仿宋_GBK" w:cs="Times New Roman"/>
          <w:kern w:val="0"/>
          <w:sz w:val="32"/>
          <w:szCs w:val="32"/>
          <w:shd w:val="clear" w:color="auto" w:fill="FFFFFF"/>
          <w:lang w:bidi="ar"/>
        </w:rPr>
      </w:pPr>
    </w:p>
    <w:p>
      <w:pPr>
        <w:widowControl/>
        <w:shd w:val="clear" w:color="auto" w:fill="FFFFFF"/>
        <w:spacing w:line="600" w:lineRule="exact"/>
        <w:ind w:firstLine="2880" w:firstLineChars="900"/>
        <w:jc w:val="left"/>
        <w:rPr>
          <w:rFonts w:ascii="Times New Roman" w:hAnsi="Times New Roman" w:eastAsia="方正仿宋_GBK" w:cs="Times New Roman"/>
          <w:kern w:val="0"/>
          <w:sz w:val="32"/>
          <w:szCs w:val="32"/>
          <w:shd w:val="clear" w:color="auto" w:fill="FFFFFF"/>
          <w:lang w:bidi="ar"/>
        </w:rPr>
      </w:pPr>
    </w:p>
    <w:p>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2022年</w:t>
      </w:r>
      <w:r>
        <w:rPr>
          <w:rFonts w:ascii="Times New Roman" w:hAnsi="Times New Roman" w:eastAsia="方正仿宋_GBK" w:cs="Times New Roman"/>
          <w:kern w:val="0"/>
          <w:sz w:val="32"/>
          <w:szCs w:val="32"/>
          <w:shd w:val="clear" w:color="auto" w:fill="FFFFFF"/>
          <w:lang w:bidi="ar"/>
        </w:rPr>
        <w:t>9</w:t>
      </w:r>
      <w:r>
        <w:rPr>
          <w:rFonts w:hint="eastAsia" w:ascii="Times New Roman" w:hAnsi="Times New Roman" w:eastAsia="方正仿宋_GBK" w:cs="Times New Roman"/>
          <w:kern w:val="0"/>
          <w:sz w:val="32"/>
          <w:szCs w:val="32"/>
          <w:shd w:val="clear" w:color="auto" w:fill="FFFFFF"/>
          <w:lang w:bidi="ar"/>
        </w:rPr>
        <w:t>月</w:t>
      </w:r>
      <w:r>
        <w:rPr>
          <w:rFonts w:ascii="Times New Roman" w:hAnsi="Times New Roman" w:eastAsia="方正仿宋_GBK" w:cs="Times New Roman"/>
          <w:kern w:val="0"/>
          <w:sz w:val="32"/>
          <w:szCs w:val="32"/>
          <w:shd w:val="clear" w:color="auto" w:fill="FFFFFF"/>
          <w:lang w:bidi="ar"/>
        </w:rPr>
        <w:t>14</w:t>
      </w:r>
      <w:r>
        <w:rPr>
          <w:rFonts w:hint="eastAsia" w:ascii="Times New Roman" w:hAnsi="Times New Roman" w:eastAsia="方正仿宋_GBK" w:cs="Times New Roman"/>
          <w:kern w:val="0"/>
          <w:sz w:val="32"/>
          <w:szCs w:val="32"/>
          <w:shd w:val="clear" w:color="auto" w:fill="FFFFFF"/>
          <w:lang w:bidi="ar"/>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365B7F"/>
    <w:rsid w:val="014852B3"/>
    <w:rsid w:val="01496C71"/>
    <w:rsid w:val="016C6C48"/>
    <w:rsid w:val="01A525BE"/>
    <w:rsid w:val="01AC5C92"/>
    <w:rsid w:val="01D628BE"/>
    <w:rsid w:val="021358C1"/>
    <w:rsid w:val="0227136C"/>
    <w:rsid w:val="022D5643"/>
    <w:rsid w:val="02691984"/>
    <w:rsid w:val="026A3EB7"/>
    <w:rsid w:val="028C11CF"/>
    <w:rsid w:val="029367B3"/>
    <w:rsid w:val="02C04471"/>
    <w:rsid w:val="02D255E8"/>
    <w:rsid w:val="02D908B8"/>
    <w:rsid w:val="02F2387C"/>
    <w:rsid w:val="02F456F2"/>
    <w:rsid w:val="03667C72"/>
    <w:rsid w:val="03924ED2"/>
    <w:rsid w:val="03B07E5A"/>
    <w:rsid w:val="03C6543D"/>
    <w:rsid w:val="03E47120"/>
    <w:rsid w:val="03F1578E"/>
    <w:rsid w:val="0449381C"/>
    <w:rsid w:val="047E0E26"/>
    <w:rsid w:val="04D42CCE"/>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7472A5"/>
    <w:rsid w:val="068843FB"/>
    <w:rsid w:val="06896151"/>
    <w:rsid w:val="068C170F"/>
    <w:rsid w:val="06E11AE9"/>
    <w:rsid w:val="07034156"/>
    <w:rsid w:val="070F29FE"/>
    <w:rsid w:val="071874D5"/>
    <w:rsid w:val="075524D7"/>
    <w:rsid w:val="075C5614"/>
    <w:rsid w:val="075E75DE"/>
    <w:rsid w:val="076255E4"/>
    <w:rsid w:val="07782493"/>
    <w:rsid w:val="07901BA1"/>
    <w:rsid w:val="07B65E35"/>
    <w:rsid w:val="07EC76C7"/>
    <w:rsid w:val="08172FCC"/>
    <w:rsid w:val="081D2F40"/>
    <w:rsid w:val="082A3642"/>
    <w:rsid w:val="085D5AE7"/>
    <w:rsid w:val="089808CE"/>
    <w:rsid w:val="08A44E38"/>
    <w:rsid w:val="08A53EA2"/>
    <w:rsid w:val="08C416C3"/>
    <w:rsid w:val="08DB6A0C"/>
    <w:rsid w:val="08E9703F"/>
    <w:rsid w:val="090314C5"/>
    <w:rsid w:val="09156C63"/>
    <w:rsid w:val="0935008A"/>
    <w:rsid w:val="09737F6A"/>
    <w:rsid w:val="097D34AC"/>
    <w:rsid w:val="09BB0D18"/>
    <w:rsid w:val="09C325A5"/>
    <w:rsid w:val="09FE69EA"/>
    <w:rsid w:val="0A173A74"/>
    <w:rsid w:val="0A273EF9"/>
    <w:rsid w:val="0A466698"/>
    <w:rsid w:val="0A4E3766"/>
    <w:rsid w:val="0A530F50"/>
    <w:rsid w:val="0A9450C5"/>
    <w:rsid w:val="0AB67BA3"/>
    <w:rsid w:val="0AE61DC4"/>
    <w:rsid w:val="0AFD710E"/>
    <w:rsid w:val="0B097861"/>
    <w:rsid w:val="0B15327C"/>
    <w:rsid w:val="0B1935B5"/>
    <w:rsid w:val="0B21104E"/>
    <w:rsid w:val="0B6A660E"/>
    <w:rsid w:val="0B8C1969"/>
    <w:rsid w:val="0BCF12FB"/>
    <w:rsid w:val="0CA355C3"/>
    <w:rsid w:val="0CA77331"/>
    <w:rsid w:val="0CCF4ADA"/>
    <w:rsid w:val="0D6A3CBD"/>
    <w:rsid w:val="0D824E33"/>
    <w:rsid w:val="0D88097B"/>
    <w:rsid w:val="0DAD0977"/>
    <w:rsid w:val="0DD57ECE"/>
    <w:rsid w:val="0E9B6767"/>
    <w:rsid w:val="0EB14497"/>
    <w:rsid w:val="0EB65F51"/>
    <w:rsid w:val="0EBE6504"/>
    <w:rsid w:val="0EC41134"/>
    <w:rsid w:val="0EDD34DE"/>
    <w:rsid w:val="0EE7435D"/>
    <w:rsid w:val="0F3550C8"/>
    <w:rsid w:val="0F6B0AEA"/>
    <w:rsid w:val="0FA1450C"/>
    <w:rsid w:val="0FB75ADD"/>
    <w:rsid w:val="0FEF1E69"/>
    <w:rsid w:val="10185FA1"/>
    <w:rsid w:val="10281BD6"/>
    <w:rsid w:val="1032785A"/>
    <w:rsid w:val="106B4B1A"/>
    <w:rsid w:val="106B68C8"/>
    <w:rsid w:val="106C2D6C"/>
    <w:rsid w:val="10914580"/>
    <w:rsid w:val="10945E1E"/>
    <w:rsid w:val="10AF0E82"/>
    <w:rsid w:val="10E30B54"/>
    <w:rsid w:val="10F22B45"/>
    <w:rsid w:val="112515D8"/>
    <w:rsid w:val="11395719"/>
    <w:rsid w:val="1142587A"/>
    <w:rsid w:val="11485E3F"/>
    <w:rsid w:val="116439F9"/>
    <w:rsid w:val="118F32DE"/>
    <w:rsid w:val="119325B5"/>
    <w:rsid w:val="11972ED2"/>
    <w:rsid w:val="11CF1350"/>
    <w:rsid w:val="11DA1F57"/>
    <w:rsid w:val="1206685F"/>
    <w:rsid w:val="12200D94"/>
    <w:rsid w:val="122907E8"/>
    <w:rsid w:val="123E1747"/>
    <w:rsid w:val="124526DE"/>
    <w:rsid w:val="124A70DD"/>
    <w:rsid w:val="125535EC"/>
    <w:rsid w:val="126F6B43"/>
    <w:rsid w:val="127A5A14"/>
    <w:rsid w:val="129461B8"/>
    <w:rsid w:val="12A762DD"/>
    <w:rsid w:val="12C12F6E"/>
    <w:rsid w:val="12C6538E"/>
    <w:rsid w:val="12F42BA4"/>
    <w:rsid w:val="12F975C5"/>
    <w:rsid w:val="13070594"/>
    <w:rsid w:val="13290A5E"/>
    <w:rsid w:val="139E3205"/>
    <w:rsid w:val="13D31080"/>
    <w:rsid w:val="14055E30"/>
    <w:rsid w:val="14780A6C"/>
    <w:rsid w:val="147931CD"/>
    <w:rsid w:val="147B5380"/>
    <w:rsid w:val="149B7923"/>
    <w:rsid w:val="149D5927"/>
    <w:rsid w:val="14D507B4"/>
    <w:rsid w:val="14E46C49"/>
    <w:rsid w:val="14FF3F1F"/>
    <w:rsid w:val="150D792A"/>
    <w:rsid w:val="15237771"/>
    <w:rsid w:val="152748F0"/>
    <w:rsid w:val="152D61A8"/>
    <w:rsid w:val="153B4ABB"/>
    <w:rsid w:val="15512530"/>
    <w:rsid w:val="159B19FD"/>
    <w:rsid w:val="15B55B78"/>
    <w:rsid w:val="15D8055B"/>
    <w:rsid w:val="16022D77"/>
    <w:rsid w:val="1608487C"/>
    <w:rsid w:val="160E6673"/>
    <w:rsid w:val="162304BC"/>
    <w:rsid w:val="164756E1"/>
    <w:rsid w:val="16B72867"/>
    <w:rsid w:val="16CB6312"/>
    <w:rsid w:val="16E24C6E"/>
    <w:rsid w:val="16F2564D"/>
    <w:rsid w:val="16F42082"/>
    <w:rsid w:val="16FC296F"/>
    <w:rsid w:val="1711641B"/>
    <w:rsid w:val="171F2BB1"/>
    <w:rsid w:val="173E6AE4"/>
    <w:rsid w:val="174340FA"/>
    <w:rsid w:val="174A2198"/>
    <w:rsid w:val="17602EFE"/>
    <w:rsid w:val="17B9616B"/>
    <w:rsid w:val="17CB09AA"/>
    <w:rsid w:val="18552337"/>
    <w:rsid w:val="186454CC"/>
    <w:rsid w:val="18BE02D4"/>
    <w:rsid w:val="18DB670B"/>
    <w:rsid w:val="1902112B"/>
    <w:rsid w:val="19051386"/>
    <w:rsid w:val="193208B2"/>
    <w:rsid w:val="198523FD"/>
    <w:rsid w:val="19A83028"/>
    <w:rsid w:val="19B40BF1"/>
    <w:rsid w:val="19B72B7E"/>
    <w:rsid w:val="19B95BD8"/>
    <w:rsid w:val="19CA0328"/>
    <w:rsid w:val="19F142E2"/>
    <w:rsid w:val="19FA3F5B"/>
    <w:rsid w:val="19FD4A34"/>
    <w:rsid w:val="1A807414"/>
    <w:rsid w:val="1A862C7C"/>
    <w:rsid w:val="1AD05CA5"/>
    <w:rsid w:val="1B3A3442"/>
    <w:rsid w:val="1BAD5FE6"/>
    <w:rsid w:val="1BD1199E"/>
    <w:rsid w:val="1BF81957"/>
    <w:rsid w:val="1C202C5C"/>
    <w:rsid w:val="1C9A2A0F"/>
    <w:rsid w:val="1C9B0535"/>
    <w:rsid w:val="1CE6420B"/>
    <w:rsid w:val="1CFB2F47"/>
    <w:rsid w:val="1D0E51AB"/>
    <w:rsid w:val="1D1E3640"/>
    <w:rsid w:val="1D491D3F"/>
    <w:rsid w:val="1D6E79F7"/>
    <w:rsid w:val="1DAB29F9"/>
    <w:rsid w:val="1DDE692B"/>
    <w:rsid w:val="1DF35934"/>
    <w:rsid w:val="1E544130"/>
    <w:rsid w:val="1E5769A7"/>
    <w:rsid w:val="1E5F051E"/>
    <w:rsid w:val="1E6238CE"/>
    <w:rsid w:val="1E6B2E79"/>
    <w:rsid w:val="1E7554E1"/>
    <w:rsid w:val="1E844DF3"/>
    <w:rsid w:val="1ECB5101"/>
    <w:rsid w:val="1F451B73"/>
    <w:rsid w:val="1F73239B"/>
    <w:rsid w:val="1F9212F9"/>
    <w:rsid w:val="1F921609"/>
    <w:rsid w:val="1F923E71"/>
    <w:rsid w:val="1F9B57FC"/>
    <w:rsid w:val="1F9C4ACE"/>
    <w:rsid w:val="1FA3607E"/>
    <w:rsid w:val="1FA47700"/>
    <w:rsid w:val="1FA51858"/>
    <w:rsid w:val="1FC73A85"/>
    <w:rsid w:val="1FCB1131"/>
    <w:rsid w:val="1FD20711"/>
    <w:rsid w:val="1FD77AD6"/>
    <w:rsid w:val="204038CD"/>
    <w:rsid w:val="20547378"/>
    <w:rsid w:val="20760600"/>
    <w:rsid w:val="20892C9F"/>
    <w:rsid w:val="209873C6"/>
    <w:rsid w:val="209D060D"/>
    <w:rsid w:val="20B5465B"/>
    <w:rsid w:val="20C31E08"/>
    <w:rsid w:val="20C55B80"/>
    <w:rsid w:val="20E71F9A"/>
    <w:rsid w:val="2107355F"/>
    <w:rsid w:val="21160797"/>
    <w:rsid w:val="212432DF"/>
    <w:rsid w:val="21243635"/>
    <w:rsid w:val="212A1E87"/>
    <w:rsid w:val="212E3725"/>
    <w:rsid w:val="214967B1"/>
    <w:rsid w:val="214C4249"/>
    <w:rsid w:val="217001E2"/>
    <w:rsid w:val="217D1C18"/>
    <w:rsid w:val="21900DC7"/>
    <w:rsid w:val="21A25EC1"/>
    <w:rsid w:val="21A40A6E"/>
    <w:rsid w:val="21A9415A"/>
    <w:rsid w:val="21D26024"/>
    <w:rsid w:val="21D75EDA"/>
    <w:rsid w:val="21E14C3C"/>
    <w:rsid w:val="21F4671D"/>
    <w:rsid w:val="22066450"/>
    <w:rsid w:val="22116C78"/>
    <w:rsid w:val="222A213F"/>
    <w:rsid w:val="224A458F"/>
    <w:rsid w:val="226338A3"/>
    <w:rsid w:val="227A1BF4"/>
    <w:rsid w:val="22883309"/>
    <w:rsid w:val="22894F3D"/>
    <w:rsid w:val="22F83BF8"/>
    <w:rsid w:val="230B4897"/>
    <w:rsid w:val="23307C29"/>
    <w:rsid w:val="233314C7"/>
    <w:rsid w:val="234C2977"/>
    <w:rsid w:val="2355143D"/>
    <w:rsid w:val="2355768F"/>
    <w:rsid w:val="23B113BA"/>
    <w:rsid w:val="23C16AD3"/>
    <w:rsid w:val="23CE7442"/>
    <w:rsid w:val="23D91056"/>
    <w:rsid w:val="23F8164F"/>
    <w:rsid w:val="23FF6755"/>
    <w:rsid w:val="24001E89"/>
    <w:rsid w:val="24457704"/>
    <w:rsid w:val="24464FDE"/>
    <w:rsid w:val="24682C73"/>
    <w:rsid w:val="246D0A09"/>
    <w:rsid w:val="24A26904"/>
    <w:rsid w:val="24A501A2"/>
    <w:rsid w:val="24EE7D9B"/>
    <w:rsid w:val="252A0F50"/>
    <w:rsid w:val="25461985"/>
    <w:rsid w:val="2547125A"/>
    <w:rsid w:val="255B2F57"/>
    <w:rsid w:val="255F7A91"/>
    <w:rsid w:val="258B55EA"/>
    <w:rsid w:val="259D2A78"/>
    <w:rsid w:val="25E371D4"/>
    <w:rsid w:val="25F0464B"/>
    <w:rsid w:val="260A1071"/>
    <w:rsid w:val="26151358"/>
    <w:rsid w:val="26282E39"/>
    <w:rsid w:val="266876DA"/>
    <w:rsid w:val="267E514F"/>
    <w:rsid w:val="268078F1"/>
    <w:rsid w:val="26A5448A"/>
    <w:rsid w:val="26E0189E"/>
    <w:rsid w:val="26EC20B9"/>
    <w:rsid w:val="27090EBD"/>
    <w:rsid w:val="27097B3B"/>
    <w:rsid w:val="274E68CF"/>
    <w:rsid w:val="276420F2"/>
    <w:rsid w:val="2795146C"/>
    <w:rsid w:val="27983FEE"/>
    <w:rsid w:val="27D442C3"/>
    <w:rsid w:val="28044D66"/>
    <w:rsid w:val="281F026C"/>
    <w:rsid w:val="285056DB"/>
    <w:rsid w:val="28526FE3"/>
    <w:rsid w:val="28824C07"/>
    <w:rsid w:val="288966AA"/>
    <w:rsid w:val="288E4A9F"/>
    <w:rsid w:val="28CB3F50"/>
    <w:rsid w:val="28EF5395"/>
    <w:rsid w:val="290C6A42"/>
    <w:rsid w:val="29347D47"/>
    <w:rsid w:val="29350C89"/>
    <w:rsid w:val="29356329"/>
    <w:rsid w:val="2976035F"/>
    <w:rsid w:val="29760BDE"/>
    <w:rsid w:val="29B175E9"/>
    <w:rsid w:val="29C90548"/>
    <w:rsid w:val="2A013F0E"/>
    <w:rsid w:val="2A0911D4"/>
    <w:rsid w:val="2A3873C3"/>
    <w:rsid w:val="2AB90504"/>
    <w:rsid w:val="2ABE7C08"/>
    <w:rsid w:val="2ADC0036"/>
    <w:rsid w:val="2AE15CAC"/>
    <w:rsid w:val="2B3C2EE3"/>
    <w:rsid w:val="2B823A21"/>
    <w:rsid w:val="2B863DD8"/>
    <w:rsid w:val="2B944ACD"/>
    <w:rsid w:val="2BF5596C"/>
    <w:rsid w:val="2BF81500"/>
    <w:rsid w:val="2C1C035C"/>
    <w:rsid w:val="2C2220D9"/>
    <w:rsid w:val="2C351E0C"/>
    <w:rsid w:val="2C3F2C8B"/>
    <w:rsid w:val="2C8608B9"/>
    <w:rsid w:val="2C9F3729"/>
    <w:rsid w:val="2CA84CD4"/>
    <w:rsid w:val="2CD07D87"/>
    <w:rsid w:val="2D0143E4"/>
    <w:rsid w:val="2D236108"/>
    <w:rsid w:val="2D3227EF"/>
    <w:rsid w:val="2D360989"/>
    <w:rsid w:val="2D3B5B48"/>
    <w:rsid w:val="2D4F6EFD"/>
    <w:rsid w:val="2D62670F"/>
    <w:rsid w:val="2D7C62CF"/>
    <w:rsid w:val="2DD438A6"/>
    <w:rsid w:val="2DF31F7F"/>
    <w:rsid w:val="2E0777D8"/>
    <w:rsid w:val="2E0A72C8"/>
    <w:rsid w:val="2E163EBF"/>
    <w:rsid w:val="2EA63495"/>
    <w:rsid w:val="2ECE6548"/>
    <w:rsid w:val="2EEB5338"/>
    <w:rsid w:val="2F6F1AD9"/>
    <w:rsid w:val="2FF95846"/>
    <w:rsid w:val="300A35B0"/>
    <w:rsid w:val="302218DD"/>
    <w:rsid w:val="302C5C1C"/>
    <w:rsid w:val="309A4933"/>
    <w:rsid w:val="30A734F4"/>
    <w:rsid w:val="30B05F05"/>
    <w:rsid w:val="30B11C7D"/>
    <w:rsid w:val="30B7139E"/>
    <w:rsid w:val="30D50061"/>
    <w:rsid w:val="30E24E48"/>
    <w:rsid w:val="3115220C"/>
    <w:rsid w:val="311566B0"/>
    <w:rsid w:val="311A4D84"/>
    <w:rsid w:val="31605B7D"/>
    <w:rsid w:val="31650EC3"/>
    <w:rsid w:val="318B24CE"/>
    <w:rsid w:val="319F28BB"/>
    <w:rsid w:val="31A55EC6"/>
    <w:rsid w:val="31A67308"/>
    <w:rsid w:val="31F42769"/>
    <w:rsid w:val="32052E96"/>
    <w:rsid w:val="320A3D3B"/>
    <w:rsid w:val="321B5F48"/>
    <w:rsid w:val="32544782"/>
    <w:rsid w:val="326276D3"/>
    <w:rsid w:val="329655CE"/>
    <w:rsid w:val="32BD0DAD"/>
    <w:rsid w:val="32BF68D3"/>
    <w:rsid w:val="32E32175"/>
    <w:rsid w:val="32EC49B0"/>
    <w:rsid w:val="33093FF2"/>
    <w:rsid w:val="33134E71"/>
    <w:rsid w:val="33294694"/>
    <w:rsid w:val="333C7F24"/>
    <w:rsid w:val="3344327C"/>
    <w:rsid w:val="33704071"/>
    <w:rsid w:val="33B60F44"/>
    <w:rsid w:val="33BC0946"/>
    <w:rsid w:val="33F50EDE"/>
    <w:rsid w:val="343D197B"/>
    <w:rsid w:val="343F3AEC"/>
    <w:rsid w:val="344C4197"/>
    <w:rsid w:val="34764B77"/>
    <w:rsid w:val="347C20F1"/>
    <w:rsid w:val="34CA77B1"/>
    <w:rsid w:val="34ED02D1"/>
    <w:rsid w:val="34F0546A"/>
    <w:rsid w:val="35092088"/>
    <w:rsid w:val="3512769E"/>
    <w:rsid w:val="351E3F28"/>
    <w:rsid w:val="351F71A5"/>
    <w:rsid w:val="354F1CDE"/>
    <w:rsid w:val="35584DBD"/>
    <w:rsid w:val="35780FBB"/>
    <w:rsid w:val="357E2128"/>
    <w:rsid w:val="358636D8"/>
    <w:rsid w:val="35AC48C9"/>
    <w:rsid w:val="36055C36"/>
    <w:rsid w:val="360803F5"/>
    <w:rsid w:val="362F1FC2"/>
    <w:rsid w:val="363650FE"/>
    <w:rsid w:val="363967A6"/>
    <w:rsid w:val="365B1643"/>
    <w:rsid w:val="366D4898"/>
    <w:rsid w:val="36B905A5"/>
    <w:rsid w:val="36E31D8F"/>
    <w:rsid w:val="36EC1C61"/>
    <w:rsid w:val="36F13DD3"/>
    <w:rsid w:val="37024FE0"/>
    <w:rsid w:val="3702508F"/>
    <w:rsid w:val="372F4770"/>
    <w:rsid w:val="37473316"/>
    <w:rsid w:val="37600498"/>
    <w:rsid w:val="3784633D"/>
    <w:rsid w:val="379E73FF"/>
    <w:rsid w:val="37B25368"/>
    <w:rsid w:val="37B87D95"/>
    <w:rsid w:val="37C574D1"/>
    <w:rsid w:val="37C91105"/>
    <w:rsid w:val="3821593A"/>
    <w:rsid w:val="38367B4F"/>
    <w:rsid w:val="384635F3"/>
    <w:rsid w:val="38471845"/>
    <w:rsid w:val="38476A28"/>
    <w:rsid w:val="38960E58"/>
    <w:rsid w:val="389D76B7"/>
    <w:rsid w:val="38DE55D9"/>
    <w:rsid w:val="392E5283"/>
    <w:rsid w:val="39524A76"/>
    <w:rsid w:val="395625B8"/>
    <w:rsid w:val="398746A4"/>
    <w:rsid w:val="39C649EB"/>
    <w:rsid w:val="3A033549"/>
    <w:rsid w:val="3A3A5153"/>
    <w:rsid w:val="3A873FAA"/>
    <w:rsid w:val="3A95616C"/>
    <w:rsid w:val="3A976388"/>
    <w:rsid w:val="3A9E7716"/>
    <w:rsid w:val="3B2A277E"/>
    <w:rsid w:val="3B443E1A"/>
    <w:rsid w:val="3B503749"/>
    <w:rsid w:val="3B674DFD"/>
    <w:rsid w:val="3B895CD0"/>
    <w:rsid w:val="3BD165FB"/>
    <w:rsid w:val="3BF55114"/>
    <w:rsid w:val="3BFD046C"/>
    <w:rsid w:val="3C0D6901"/>
    <w:rsid w:val="3C145EE2"/>
    <w:rsid w:val="3C2D6D38"/>
    <w:rsid w:val="3C5E715D"/>
    <w:rsid w:val="3CD613E9"/>
    <w:rsid w:val="3CDA36B0"/>
    <w:rsid w:val="3CE03A4E"/>
    <w:rsid w:val="3D5A680C"/>
    <w:rsid w:val="3D904EB1"/>
    <w:rsid w:val="3D9440D8"/>
    <w:rsid w:val="3DAF75E5"/>
    <w:rsid w:val="3DC57CD2"/>
    <w:rsid w:val="3DD27E02"/>
    <w:rsid w:val="3DDB0EAF"/>
    <w:rsid w:val="3E175815"/>
    <w:rsid w:val="3E2D5039"/>
    <w:rsid w:val="3E366DCB"/>
    <w:rsid w:val="3E605531"/>
    <w:rsid w:val="3E7F302D"/>
    <w:rsid w:val="3EAB0654"/>
    <w:rsid w:val="3EB10984"/>
    <w:rsid w:val="3EB12E7C"/>
    <w:rsid w:val="3EE15E23"/>
    <w:rsid w:val="3EFC4A0B"/>
    <w:rsid w:val="3F1E7077"/>
    <w:rsid w:val="3F472CA8"/>
    <w:rsid w:val="3F48012F"/>
    <w:rsid w:val="3F732F1F"/>
    <w:rsid w:val="3F780536"/>
    <w:rsid w:val="3FAE21A9"/>
    <w:rsid w:val="3FB97D28"/>
    <w:rsid w:val="3FFA115C"/>
    <w:rsid w:val="401502E0"/>
    <w:rsid w:val="40222E60"/>
    <w:rsid w:val="404E344B"/>
    <w:rsid w:val="406D5BC1"/>
    <w:rsid w:val="408D6263"/>
    <w:rsid w:val="40B56D43"/>
    <w:rsid w:val="40B93B48"/>
    <w:rsid w:val="40C94DC1"/>
    <w:rsid w:val="40E26B54"/>
    <w:rsid w:val="411F132F"/>
    <w:rsid w:val="412344D1"/>
    <w:rsid w:val="41401527"/>
    <w:rsid w:val="4148447B"/>
    <w:rsid w:val="414C1C7A"/>
    <w:rsid w:val="418D5DEE"/>
    <w:rsid w:val="41CF4AB3"/>
    <w:rsid w:val="41FB36A0"/>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122A4F"/>
    <w:rsid w:val="431B5DA8"/>
    <w:rsid w:val="431F44E6"/>
    <w:rsid w:val="43522E5F"/>
    <w:rsid w:val="43707776"/>
    <w:rsid w:val="43F565F9"/>
    <w:rsid w:val="43F902B3"/>
    <w:rsid w:val="44054362"/>
    <w:rsid w:val="445350CD"/>
    <w:rsid w:val="44744FB8"/>
    <w:rsid w:val="44805F69"/>
    <w:rsid w:val="44BA514C"/>
    <w:rsid w:val="44CE29A6"/>
    <w:rsid w:val="44F87A23"/>
    <w:rsid w:val="4510429C"/>
    <w:rsid w:val="45283E96"/>
    <w:rsid w:val="458A0FC3"/>
    <w:rsid w:val="458F0387"/>
    <w:rsid w:val="45B520D1"/>
    <w:rsid w:val="45BA4ACE"/>
    <w:rsid w:val="45E61310"/>
    <w:rsid w:val="46022C90"/>
    <w:rsid w:val="460F69EE"/>
    <w:rsid w:val="4611150F"/>
    <w:rsid w:val="46615B1C"/>
    <w:rsid w:val="46EE10DD"/>
    <w:rsid w:val="46F661E4"/>
    <w:rsid w:val="470E1780"/>
    <w:rsid w:val="470E79D1"/>
    <w:rsid w:val="4743767B"/>
    <w:rsid w:val="477474B8"/>
    <w:rsid w:val="47763042"/>
    <w:rsid w:val="477C157D"/>
    <w:rsid w:val="479510D2"/>
    <w:rsid w:val="479E48B1"/>
    <w:rsid w:val="47C00CCC"/>
    <w:rsid w:val="47E66974"/>
    <w:rsid w:val="48214795"/>
    <w:rsid w:val="483C4E50"/>
    <w:rsid w:val="486B095C"/>
    <w:rsid w:val="486D1F27"/>
    <w:rsid w:val="489A776F"/>
    <w:rsid w:val="48A047E5"/>
    <w:rsid w:val="48AF0AD7"/>
    <w:rsid w:val="48BD6B5F"/>
    <w:rsid w:val="48F859D1"/>
    <w:rsid w:val="4908164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556805"/>
    <w:rsid w:val="4A557492"/>
    <w:rsid w:val="4A62250E"/>
    <w:rsid w:val="4A654922"/>
    <w:rsid w:val="4A7B4593"/>
    <w:rsid w:val="4A823FC2"/>
    <w:rsid w:val="4A897A9B"/>
    <w:rsid w:val="4ABA40F8"/>
    <w:rsid w:val="4AC62BC0"/>
    <w:rsid w:val="4AF84C20"/>
    <w:rsid w:val="4B093C75"/>
    <w:rsid w:val="4B14306A"/>
    <w:rsid w:val="4B271062"/>
    <w:rsid w:val="4B3D6AD7"/>
    <w:rsid w:val="4B693428"/>
    <w:rsid w:val="4B775B45"/>
    <w:rsid w:val="4B866CE6"/>
    <w:rsid w:val="4BBC17AA"/>
    <w:rsid w:val="4BC154B1"/>
    <w:rsid w:val="4BE17463"/>
    <w:rsid w:val="4BE447B1"/>
    <w:rsid w:val="4BFE6267"/>
    <w:rsid w:val="4C0D700D"/>
    <w:rsid w:val="4C1E06B7"/>
    <w:rsid w:val="4C793B3F"/>
    <w:rsid w:val="4C7E2F03"/>
    <w:rsid w:val="4C977A6F"/>
    <w:rsid w:val="4CBB4158"/>
    <w:rsid w:val="4CDB0356"/>
    <w:rsid w:val="4CFB09F8"/>
    <w:rsid w:val="4D255337"/>
    <w:rsid w:val="4D453A21"/>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C150B"/>
    <w:rsid w:val="4E6600F3"/>
    <w:rsid w:val="4E796078"/>
    <w:rsid w:val="4E7B3B9E"/>
    <w:rsid w:val="4E857E53"/>
    <w:rsid w:val="4E964CD1"/>
    <w:rsid w:val="4EB90223"/>
    <w:rsid w:val="4EDB15C2"/>
    <w:rsid w:val="4EE66FAF"/>
    <w:rsid w:val="4F566D5B"/>
    <w:rsid w:val="4F5B0BF5"/>
    <w:rsid w:val="4F5F0A3F"/>
    <w:rsid w:val="4F7D7949"/>
    <w:rsid w:val="4FA21926"/>
    <w:rsid w:val="4FB76E58"/>
    <w:rsid w:val="4FC41575"/>
    <w:rsid w:val="4FD86DCF"/>
    <w:rsid w:val="500B5557"/>
    <w:rsid w:val="5024015F"/>
    <w:rsid w:val="503E1327"/>
    <w:rsid w:val="50506965"/>
    <w:rsid w:val="508178F9"/>
    <w:rsid w:val="5092336B"/>
    <w:rsid w:val="50A82E05"/>
    <w:rsid w:val="50AD3DB7"/>
    <w:rsid w:val="50BD14D3"/>
    <w:rsid w:val="50D70E34"/>
    <w:rsid w:val="50F244B2"/>
    <w:rsid w:val="50FD4D3F"/>
    <w:rsid w:val="513E6EE2"/>
    <w:rsid w:val="514209A3"/>
    <w:rsid w:val="5153670D"/>
    <w:rsid w:val="51616342"/>
    <w:rsid w:val="51A26F38"/>
    <w:rsid w:val="51A6129F"/>
    <w:rsid w:val="51C21AE4"/>
    <w:rsid w:val="51C615D4"/>
    <w:rsid w:val="51C80AE9"/>
    <w:rsid w:val="520C4BE8"/>
    <w:rsid w:val="52377DDC"/>
    <w:rsid w:val="523B7A5A"/>
    <w:rsid w:val="52B147CE"/>
    <w:rsid w:val="52BC7203"/>
    <w:rsid w:val="52BF7DD2"/>
    <w:rsid w:val="52CD76CD"/>
    <w:rsid w:val="52D25D57"/>
    <w:rsid w:val="52DD4E28"/>
    <w:rsid w:val="53023148"/>
    <w:rsid w:val="530C74BB"/>
    <w:rsid w:val="530D4FE1"/>
    <w:rsid w:val="53230361"/>
    <w:rsid w:val="53495C04"/>
    <w:rsid w:val="53634C01"/>
    <w:rsid w:val="53675A98"/>
    <w:rsid w:val="53990961"/>
    <w:rsid w:val="53AA2830"/>
    <w:rsid w:val="542A603B"/>
    <w:rsid w:val="54905ECA"/>
    <w:rsid w:val="54B308BD"/>
    <w:rsid w:val="5524789E"/>
    <w:rsid w:val="557414BE"/>
    <w:rsid w:val="5576698E"/>
    <w:rsid w:val="559417C2"/>
    <w:rsid w:val="55A90B47"/>
    <w:rsid w:val="55C5604F"/>
    <w:rsid w:val="560B1CAC"/>
    <w:rsid w:val="564F61BC"/>
    <w:rsid w:val="5655353B"/>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9739F"/>
    <w:rsid w:val="5798445E"/>
    <w:rsid w:val="582708F3"/>
    <w:rsid w:val="5827444F"/>
    <w:rsid w:val="58711B6E"/>
    <w:rsid w:val="58771814"/>
    <w:rsid w:val="588E44CE"/>
    <w:rsid w:val="58DD7195"/>
    <w:rsid w:val="58E60155"/>
    <w:rsid w:val="58E6255C"/>
    <w:rsid w:val="58F007A4"/>
    <w:rsid w:val="595219B3"/>
    <w:rsid w:val="5960230F"/>
    <w:rsid w:val="59605E6B"/>
    <w:rsid w:val="596B5A93"/>
    <w:rsid w:val="596F784A"/>
    <w:rsid w:val="59B5338A"/>
    <w:rsid w:val="59C56616"/>
    <w:rsid w:val="59D46859"/>
    <w:rsid w:val="59E44536"/>
    <w:rsid w:val="5A166E71"/>
    <w:rsid w:val="5A2C21F1"/>
    <w:rsid w:val="5A7D2A4C"/>
    <w:rsid w:val="5A96570B"/>
    <w:rsid w:val="5AB126F6"/>
    <w:rsid w:val="5ACC5A98"/>
    <w:rsid w:val="5B313D0E"/>
    <w:rsid w:val="5B631C42"/>
    <w:rsid w:val="5B8202A8"/>
    <w:rsid w:val="5BA1276A"/>
    <w:rsid w:val="5BB60229"/>
    <w:rsid w:val="5BC40C67"/>
    <w:rsid w:val="5BE74621"/>
    <w:rsid w:val="5C2712EF"/>
    <w:rsid w:val="5C4B1054"/>
    <w:rsid w:val="5C610409"/>
    <w:rsid w:val="5C8E0F41"/>
    <w:rsid w:val="5C8E2CEF"/>
    <w:rsid w:val="5C9D4905"/>
    <w:rsid w:val="5CEF72E5"/>
    <w:rsid w:val="5D086F45"/>
    <w:rsid w:val="5D0D179C"/>
    <w:rsid w:val="5D44346A"/>
    <w:rsid w:val="5D4B6E32"/>
    <w:rsid w:val="5D5932FD"/>
    <w:rsid w:val="5D5977A1"/>
    <w:rsid w:val="5D6D4FFA"/>
    <w:rsid w:val="5D812E9A"/>
    <w:rsid w:val="5DB36F53"/>
    <w:rsid w:val="5DC310BE"/>
    <w:rsid w:val="5DDB01B6"/>
    <w:rsid w:val="5E607410"/>
    <w:rsid w:val="5E7303EE"/>
    <w:rsid w:val="5E761C8C"/>
    <w:rsid w:val="5E9D190F"/>
    <w:rsid w:val="5EC550BA"/>
    <w:rsid w:val="5EE66E12"/>
    <w:rsid w:val="5F061262"/>
    <w:rsid w:val="5F117C07"/>
    <w:rsid w:val="5F3F6522"/>
    <w:rsid w:val="5F421C01"/>
    <w:rsid w:val="5F4B4EC7"/>
    <w:rsid w:val="5F5A7800"/>
    <w:rsid w:val="5F7046B5"/>
    <w:rsid w:val="5F8D54E0"/>
    <w:rsid w:val="5FC240A3"/>
    <w:rsid w:val="5FE61094"/>
    <w:rsid w:val="5FEB0FA6"/>
    <w:rsid w:val="601276EE"/>
    <w:rsid w:val="602734D2"/>
    <w:rsid w:val="60522285"/>
    <w:rsid w:val="6061430C"/>
    <w:rsid w:val="6065020A"/>
    <w:rsid w:val="606F4BE5"/>
    <w:rsid w:val="607448F1"/>
    <w:rsid w:val="608368E3"/>
    <w:rsid w:val="609805E0"/>
    <w:rsid w:val="609D518D"/>
    <w:rsid w:val="60D35B83"/>
    <w:rsid w:val="612B4FB0"/>
    <w:rsid w:val="61463107"/>
    <w:rsid w:val="614C5AEB"/>
    <w:rsid w:val="617E77D6"/>
    <w:rsid w:val="618E3791"/>
    <w:rsid w:val="619F0050"/>
    <w:rsid w:val="61A73BD1"/>
    <w:rsid w:val="61AD60E3"/>
    <w:rsid w:val="61E66867"/>
    <w:rsid w:val="61F45CEA"/>
    <w:rsid w:val="61F50A07"/>
    <w:rsid w:val="620852F1"/>
    <w:rsid w:val="620F042E"/>
    <w:rsid w:val="621F09D4"/>
    <w:rsid w:val="623E51B7"/>
    <w:rsid w:val="625C5EA4"/>
    <w:rsid w:val="62946B85"/>
    <w:rsid w:val="62963633"/>
    <w:rsid w:val="62A42CAA"/>
    <w:rsid w:val="62FC37CC"/>
    <w:rsid w:val="633914DA"/>
    <w:rsid w:val="634B2654"/>
    <w:rsid w:val="63785F7E"/>
    <w:rsid w:val="63872B5B"/>
    <w:rsid w:val="63AE3F40"/>
    <w:rsid w:val="63D77671"/>
    <w:rsid w:val="63DB4D9C"/>
    <w:rsid w:val="642D0685"/>
    <w:rsid w:val="643E4FFA"/>
    <w:rsid w:val="64790728"/>
    <w:rsid w:val="64DF4A2F"/>
    <w:rsid w:val="64FE7A34"/>
    <w:rsid w:val="651F0775"/>
    <w:rsid w:val="652C70D8"/>
    <w:rsid w:val="654A0785"/>
    <w:rsid w:val="6562740E"/>
    <w:rsid w:val="658B7132"/>
    <w:rsid w:val="658E2C07"/>
    <w:rsid w:val="65B617D3"/>
    <w:rsid w:val="65BD7D76"/>
    <w:rsid w:val="65D52F59"/>
    <w:rsid w:val="65DF6369"/>
    <w:rsid w:val="660D1128"/>
    <w:rsid w:val="661324B7"/>
    <w:rsid w:val="661E3335"/>
    <w:rsid w:val="66293A88"/>
    <w:rsid w:val="66302133"/>
    <w:rsid w:val="66763171"/>
    <w:rsid w:val="667B0C47"/>
    <w:rsid w:val="668D04BB"/>
    <w:rsid w:val="669366F1"/>
    <w:rsid w:val="66A23F66"/>
    <w:rsid w:val="66A870A3"/>
    <w:rsid w:val="66AF21DF"/>
    <w:rsid w:val="66D46333"/>
    <w:rsid w:val="66D659BE"/>
    <w:rsid w:val="66DE3B97"/>
    <w:rsid w:val="670C571E"/>
    <w:rsid w:val="67185FD7"/>
    <w:rsid w:val="67515045"/>
    <w:rsid w:val="679B05E9"/>
    <w:rsid w:val="67A407D2"/>
    <w:rsid w:val="67A812CF"/>
    <w:rsid w:val="67AE1C1C"/>
    <w:rsid w:val="67AF445A"/>
    <w:rsid w:val="67B954EA"/>
    <w:rsid w:val="68142C42"/>
    <w:rsid w:val="681A2D39"/>
    <w:rsid w:val="68437083"/>
    <w:rsid w:val="68464DC5"/>
    <w:rsid w:val="6874548F"/>
    <w:rsid w:val="68AB69D7"/>
    <w:rsid w:val="68E5013A"/>
    <w:rsid w:val="68EF2D67"/>
    <w:rsid w:val="68FA0735"/>
    <w:rsid w:val="690E7FB9"/>
    <w:rsid w:val="6931012A"/>
    <w:rsid w:val="695D0608"/>
    <w:rsid w:val="6965514A"/>
    <w:rsid w:val="69715E72"/>
    <w:rsid w:val="69995768"/>
    <w:rsid w:val="69B1626F"/>
    <w:rsid w:val="69C441F4"/>
    <w:rsid w:val="69DA1173"/>
    <w:rsid w:val="6A156635"/>
    <w:rsid w:val="6A230AF1"/>
    <w:rsid w:val="6A242EE4"/>
    <w:rsid w:val="6A49294B"/>
    <w:rsid w:val="6A5039F5"/>
    <w:rsid w:val="6A674B7F"/>
    <w:rsid w:val="6A723C50"/>
    <w:rsid w:val="6A8E65B0"/>
    <w:rsid w:val="6ADE32E2"/>
    <w:rsid w:val="6B283E28"/>
    <w:rsid w:val="6B2F31F9"/>
    <w:rsid w:val="6B3759B7"/>
    <w:rsid w:val="6B4415F1"/>
    <w:rsid w:val="6B454EC0"/>
    <w:rsid w:val="6B46295F"/>
    <w:rsid w:val="6B741C4A"/>
    <w:rsid w:val="6B9D4CFC"/>
    <w:rsid w:val="6BCA3618"/>
    <w:rsid w:val="6BDF29EA"/>
    <w:rsid w:val="6C44161C"/>
    <w:rsid w:val="6C4433CA"/>
    <w:rsid w:val="6C473A41"/>
    <w:rsid w:val="6C8639E2"/>
    <w:rsid w:val="6CB638C0"/>
    <w:rsid w:val="6CD21149"/>
    <w:rsid w:val="6CF7668E"/>
    <w:rsid w:val="6D0A0453"/>
    <w:rsid w:val="6D2109D8"/>
    <w:rsid w:val="6D81341D"/>
    <w:rsid w:val="6DA93E2C"/>
    <w:rsid w:val="6DAA54AF"/>
    <w:rsid w:val="6DB57284"/>
    <w:rsid w:val="6DC9002B"/>
    <w:rsid w:val="6DCB6E39"/>
    <w:rsid w:val="6DE17659"/>
    <w:rsid w:val="6DF0214A"/>
    <w:rsid w:val="6DF826BE"/>
    <w:rsid w:val="6E2039C3"/>
    <w:rsid w:val="6E626D4D"/>
    <w:rsid w:val="6EAB3BD4"/>
    <w:rsid w:val="6ECD58F9"/>
    <w:rsid w:val="6F0B01CF"/>
    <w:rsid w:val="6F2614AD"/>
    <w:rsid w:val="6F40256E"/>
    <w:rsid w:val="6F5C6C7D"/>
    <w:rsid w:val="6F653D83"/>
    <w:rsid w:val="6F9603E0"/>
    <w:rsid w:val="6FB10D76"/>
    <w:rsid w:val="6FB16FC8"/>
    <w:rsid w:val="6FB35526"/>
    <w:rsid w:val="6FC862C7"/>
    <w:rsid w:val="6FF065C8"/>
    <w:rsid w:val="7004359C"/>
    <w:rsid w:val="7006337D"/>
    <w:rsid w:val="702B1C5C"/>
    <w:rsid w:val="70346BEC"/>
    <w:rsid w:val="704E0314"/>
    <w:rsid w:val="70AB1C6A"/>
    <w:rsid w:val="70D56CE6"/>
    <w:rsid w:val="70F04414"/>
    <w:rsid w:val="711D41EA"/>
    <w:rsid w:val="712A2806"/>
    <w:rsid w:val="71844269"/>
    <w:rsid w:val="718B55F7"/>
    <w:rsid w:val="71E73175"/>
    <w:rsid w:val="720248C3"/>
    <w:rsid w:val="72275320"/>
    <w:rsid w:val="725105EF"/>
    <w:rsid w:val="727D062E"/>
    <w:rsid w:val="729055BB"/>
    <w:rsid w:val="72B3086B"/>
    <w:rsid w:val="72D21F82"/>
    <w:rsid w:val="72D66D46"/>
    <w:rsid w:val="732D2E0A"/>
    <w:rsid w:val="73322F14"/>
    <w:rsid w:val="734819F2"/>
    <w:rsid w:val="736B748E"/>
    <w:rsid w:val="739F61B2"/>
    <w:rsid w:val="73CF5C6F"/>
    <w:rsid w:val="73EB05CF"/>
    <w:rsid w:val="74122000"/>
    <w:rsid w:val="743F5574"/>
    <w:rsid w:val="744C3170"/>
    <w:rsid w:val="745E5245"/>
    <w:rsid w:val="7460720F"/>
    <w:rsid w:val="74781731"/>
    <w:rsid w:val="74A42651"/>
    <w:rsid w:val="74A62760"/>
    <w:rsid w:val="74EE481B"/>
    <w:rsid w:val="75041964"/>
    <w:rsid w:val="75137DDD"/>
    <w:rsid w:val="75475CD9"/>
    <w:rsid w:val="75610B49"/>
    <w:rsid w:val="757B50D0"/>
    <w:rsid w:val="758F047C"/>
    <w:rsid w:val="75AE7B06"/>
    <w:rsid w:val="75AE7E6D"/>
    <w:rsid w:val="75D73501"/>
    <w:rsid w:val="75E63DA1"/>
    <w:rsid w:val="75E672A0"/>
    <w:rsid w:val="75F43439"/>
    <w:rsid w:val="760065B4"/>
    <w:rsid w:val="761E5F4F"/>
    <w:rsid w:val="76236746"/>
    <w:rsid w:val="763277FC"/>
    <w:rsid w:val="764005ED"/>
    <w:rsid w:val="764C7A4B"/>
    <w:rsid w:val="7653122A"/>
    <w:rsid w:val="765A0C3D"/>
    <w:rsid w:val="766905FD"/>
    <w:rsid w:val="76946CFC"/>
    <w:rsid w:val="76AA4771"/>
    <w:rsid w:val="76AE24B4"/>
    <w:rsid w:val="76FE0619"/>
    <w:rsid w:val="77000835"/>
    <w:rsid w:val="771147F0"/>
    <w:rsid w:val="775D34F2"/>
    <w:rsid w:val="775F6765"/>
    <w:rsid w:val="77710B14"/>
    <w:rsid w:val="77770AF7"/>
    <w:rsid w:val="778356EE"/>
    <w:rsid w:val="778F693D"/>
    <w:rsid w:val="77955421"/>
    <w:rsid w:val="77A107E7"/>
    <w:rsid w:val="77B77146"/>
    <w:rsid w:val="77D575CC"/>
    <w:rsid w:val="77D73344"/>
    <w:rsid w:val="77DE0B76"/>
    <w:rsid w:val="78340796"/>
    <w:rsid w:val="78461E4F"/>
    <w:rsid w:val="7883537F"/>
    <w:rsid w:val="788B5BFE"/>
    <w:rsid w:val="788C05D2"/>
    <w:rsid w:val="78CA0C8F"/>
    <w:rsid w:val="78CF6711"/>
    <w:rsid w:val="78EB667E"/>
    <w:rsid w:val="792C3B64"/>
    <w:rsid w:val="79654980"/>
    <w:rsid w:val="797C0647"/>
    <w:rsid w:val="798017B9"/>
    <w:rsid w:val="798E2128"/>
    <w:rsid w:val="799139C7"/>
    <w:rsid w:val="79BD57F0"/>
    <w:rsid w:val="79C47FCF"/>
    <w:rsid w:val="79CE4C1B"/>
    <w:rsid w:val="7A0627C9"/>
    <w:rsid w:val="7A0922A1"/>
    <w:rsid w:val="7A163FF3"/>
    <w:rsid w:val="7A34524A"/>
    <w:rsid w:val="7A4A24F3"/>
    <w:rsid w:val="7A4D53B4"/>
    <w:rsid w:val="7A644348"/>
    <w:rsid w:val="7A9842A5"/>
    <w:rsid w:val="7AC34054"/>
    <w:rsid w:val="7ACF51CD"/>
    <w:rsid w:val="7ADA1202"/>
    <w:rsid w:val="7AF1471D"/>
    <w:rsid w:val="7AFB37ED"/>
    <w:rsid w:val="7B1F6FC2"/>
    <w:rsid w:val="7B38234C"/>
    <w:rsid w:val="7B441332"/>
    <w:rsid w:val="7B5878FE"/>
    <w:rsid w:val="7B6018A2"/>
    <w:rsid w:val="7B811E41"/>
    <w:rsid w:val="7B902188"/>
    <w:rsid w:val="7B9656B0"/>
    <w:rsid w:val="7B970B44"/>
    <w:rsid w:val="7BA07EF1"/>
    <w:rsid w:val="7BB87930"/>
    <w:rsid w:val="7BC63DFB"/>
    <w:rsid w:val="7BDF6C6B"/>
    <w:rsid w:val="7BF73FB5"/>
    <w:rsid w:val="7BF94115"/>
    <w:rsid w:val="7C0861C2"/>
    <w:rsid w:val="7C1D7794"/>
    <w:rsid w:val="7C245934"/>
    <w:rsid w:val="7C4D62CB"/>
    <w:rsid w:val="7C95557C"/>
    <w:rsid w:val="7C992874"/>
    <w:rsid w:val="7CFD79EA"/>
    <w:rsid w:val="7D0D7808"/>
    <w:rsid w:val="7D0F3580"/>
    <w:rsid w:val="7D555720"/>
    <w:rsid w:val="7D5E1682"/>
    <w:rsid w:val="7D605B8A"/>
    <w:rsid w:val="7D632D9B"/>
    <w:rsid w:val="7D80447E"/>
    <w:rsid w:val="7DCE343B"/>
    <w:rsid w:val="7DEC7C75"/>
    <w:rsid w:val="7DED1B13"/>
    <w:rsid w:val="7E0F5977"/>
    <w:rsid w:val="7E3B6BB5"/>
    <w:rsid w:val="7E4B683A"/>
    <w:rsid w:val="7E553737"/>
    <w:rsid w:val="7E5D031B"/>
    <w:rsid w:val="7E984B80"/>
    <w:rsid w:val="7F1E7AAB"/>
    <w:rsid w:val="7F213026"/>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2285</Words>
  <Characters>2412</Characters>
  <Lines>17</Lines>
  <Paragraphs>4</Paragraphs>
  <TotalTime>86</TotalTime>
  <ScaleCrop>false</ScaleCrop>
  <LinksUpToDate>false</LinksUpToDate>
  <CharactersWithSpaces>2435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2022-09-26T09:25:46Z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C3C963862F7341CD84C05D2AD7B849E0</vt:lpwstr>
  </property>
</Properties>
</file>