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景洪市人民政府外事办公室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政府信息公开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基本目录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4"/>
        <w:tblW w:w="11310" w:type="dxa"/>
        <w:jc w:val="center"/>
        <w:tblInd w:w="-20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7" w:type="dxa"/>
          <w:left w:w="17" w:type="dxa"/>
          <w:bottom w:w="17" w:type="dxa"/>
          <w:right w:w="17" w:type="dxa"/>
        </w:tblCellMar>
      </w:tblPr>
      <w:tblGrid>
        <w:gridCol w:w="463"/>
        <w:gridCol w:w="674"/>
        <w:gridCol w:w="600"/>
        <w:gridCol w:w="1785"/>
        <w:gridCol w:w="1155"/>
        <w:gridCol w:w="1605"/>
        <w:gridCol w:w="2266"/>
        <w:gridCol w:w="450"/>
        <w:gridCol w:w="510"/>
        <w:gridCol w:w="450"/>
        <w:gridCol w:w="555"/>
        <w:gridCol w:w="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1059" w:hRule="atLeast"/>
          <w:jc w:val="center"/>
        </w:trPr>
        <w:tc>
          <w:tcPr>
            <w:tcW w:w="4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公开事项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公开内容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公开依据</w:t>
            </w:r>
          </w:p>
        </w:tc>
        <w:tc>
          <w:tcPr>
            <w:tcW w:w="16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公开时限</w:t>
            </w:r>
          </w:p>
        </w:tc>
        <w:tc>
          <w:tcPr>
            <w:tcW w:w="226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公开渠道和载体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公开对象</w:t>
            </w:r>
          </w:p>
        </w:tc>
        <w:tc>
          <w:tcPr>
            <w:tcW w:w="10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公开方式</w:t>
            </w:r>
          </w:p>
        </w:tc>
        <w:tc>
          <w:tcPr>
            <w:tcW w:w="79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责任部门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2919" w:hRule="atLeast"/>
          <w:jc w:val="center"/>
        </w:trPr>
        <w:tc>
          <w:tcPr>
            <w:tcW w:w="46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一级事项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二级事项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全社会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特定群体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主动公开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依申请公开</w:t>
            </w:r>
          </w:p>
        </w:tc>
        <w:tc>
          <w:tcPr>
            <w:tcW w:w="797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0" w:hRule="atLeast"/>
          <w:jc w:val="center"/>
        </w:trPr>
        <w:tc>
          <w:tcPr>
            <w:tcW w:w="4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机构信息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外办简介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1.机构名称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2.职能职责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3.联系方式（办公地址、联系电话）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《中华人民共和国政府信息公开条例》</w:t>
            </w:r>
          </w:p>
        </w:tc>
        <w:tc>
          <w:tcPr>
            <w:tcW w:w="16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信息产生或变更之日起20个工作日内公开，保持长期公开（相关法律法规另有规定的，从其规定）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政府网站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政府公报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政务新媒体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发布会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听证会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广播电视 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纸质媒体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公开查阅点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政务服务中心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便民服务站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入户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现场宣传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图书馆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精准推送  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外事股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0" w:hRule="atLeast"/>
          <w:jc w:val="center"/>
        </w:trPr>
        <w:tc>
          <w:tcPr>
            <w:tcW w:w="4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领导信息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1.姓名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2.职务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3.分管工作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政府网站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政府公报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政务新媒体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发布会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听证会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广播电视 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纸质媒体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公开查阅点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政务服务中心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便民服务站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入户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现场宣传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图书馆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精准推送  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外事股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0" w:hRule="atLeast"/>
          <w:jc w:val="center"/>
        </w:trPr>
        <w:tc>
          <w:tcPr>
            <w:tcW w:w="4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机构设置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1.机构设置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2.主要职责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3.办公时间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4.办公地点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政府网站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政府公报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政务新媒体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发布会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听证会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广播电视 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纸质媒体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公开查阅点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政务服务中心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便民服务站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入户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现场宣传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图书馆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精准推送  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外事股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0" w:hRule="atLeast"/>
          <w:jc w:val="center"/>
        </w:trPr>
        <w:tc>
          <w:tcPr>
            <w:tcW w:w="4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联系方式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本办有关办事机构联系电话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政府网站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政府公报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政务新媒体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发布会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听证会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广播电视 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纸质媒体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公开查阅点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政务服务中心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便民服务站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入户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现场宣传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图书馆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精准推送  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外事股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0" w:hRule="atLeast"/>
          <w:jc w:val="center"/>
        </w:trPr>
        <w:tc>
          <w:tcPr>
            <w:tcW w:w="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信息公开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政府信息公开指南与目录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1.政府信息公开基本目录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2.政府信息公开指南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《中华人民共和国政府信息公开条例》</w:t>
            </w:r>
          </w:p>
        </w:tc>
        <w:tc>
          <w:tcPr>
            <w:tcW w:w="16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信息产生或变更之日起20个工作日内公开，保持长期公开（相关法律法规另有规定的，从其规定）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政府网站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政府公报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政务新媒体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发布会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听证会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广播电视 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纸质媒体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公开查阅点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政务服务中心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便民服务站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入户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现场宣传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图书馆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精准推送  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外事股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0" w:hRule="atLeast"/>
          <w:jc w:val="center"/>
        </w:trPr>
        <w:tc>
          <w:tcPr>
            <w:tcW w:w="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工作年报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政府信息公开年度报告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政府网站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政府公报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政务新媒体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发布会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听证会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广播电视 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纸质媒体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公开查阅点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政务服务中心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便民服务站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入户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现场宣传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图书馆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精准推送  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外事股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0" w:hRule="atLeast"/>
          <w:jc w:val="center"/>
        </w:trPr>
        <w:tc>
          <w:tcPr>
            <w:tcW w:w="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办事指南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因公临时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出国(境）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1.受理范围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2.因公出国（境）办理流程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3.所需材料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4.服务承诺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5.相关表格下载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外交部文件（不对外公开）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信息产生或变更之日起20个工作日内公开，保持长期公开（相关法律法规另有规定的，从其规定）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政府网站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政府公报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政务新媒体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发布会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听证会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广播电视 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纸质媒体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公开查阅点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政务服务中心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便民服务站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入户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现场宣传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图书馆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精准推送  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外事股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0" w:hRule="atLeast"/>
          <w:jc w:val="center"/>
        </w:trPr>
        <w:tc>
          <w:tcPr>
            <w:tcW w:w="4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4</w:t>
            </w:r>
          </w:p>
        </w:tc>
        <w:tc>
          <w:tcPr>
            <w:tcW w:w="6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财务信息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预决算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本部门财政预决算；三公经费信息；政府采购预算；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财政部门相关文件</w:t>
            </w:r>
          </w:p>
        </w:tc>
        <w:tc>
          <w:tcPr>
            <w:tcW w:w="16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信息产生或变更之日起20个工作日内公开，保持长期公开（相关法律法规另有规定的，从其规定）</w:t>
            </w:r>
          </w:p>
        </w:tc>
        <w:tc>
          <w:tcPr>
            <w:tcW w:w="22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政府网站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政府公报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政务新媒体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发布会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听证会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广播电视 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纸质媒体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公开查阅点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政务服务中心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便民服务站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入户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现场宣传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图书馆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精准推送  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综合股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0" w:hRule="atLeast"/>
          <w:jc w:val="center"/>
        </w:trPr>
        <w:tc>
          <w:tcPr>
            <w:tcW w:w="4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政府采购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政府采购相关信息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0" w:hRule="atLeast"/>
          <w:jc w:val="center"/>
        </w:trPr>
        <w:tc>
          <w:tcPr>
            <w:tcW w:w="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6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外事信息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外宾接待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重要外宾来访情况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《中华人民共和国政府信息公开条例》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信息产生或变更之日起20个工作日内公开，保持长期公开（相关法律法规另有规定的，从其规定）</w:t>
            </w:r>
          </w:p>
        </w:tc>
        <w:tc>
          <w:tcPr>
            <w:tcW w:w="22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政府网站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政府公报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政务新媒体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发布会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听证会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广播电视 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纸质媒体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公开查阅点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政务服务中心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便民服务站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入户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现场宣传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图书馆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精准推送  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外事股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0" w:hRule="atLeast"/>
          <w:jc w:val="center"/>
        </w:trPr>
        <w:tc>
          <w:tcPr>
            <w:tcW w:w="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6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外事动态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1.边境涉外信息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2.市领导外事活动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3.外事大事记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0" w:hRule="atLeast"/>
          <w:jc w:val="center"/>
        </w:trPr>
        <w:tc>
          <w:tcPr>
            <w:tcW w:w="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6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国际友好城市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1.我市国际友好城市结对信息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2.友城简介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3.友城合作与交往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4.友城工作政策规定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0" w:hRule="atLeast"/>
          <w:jc w:val="center"/>
        </w:trPr>
        <w:tc>
          <w:tcPr>
            <w:tcW w:w="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其他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其他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其他依法应主动公开的政府信息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《中华人民共和国政府信息公开条例》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信息产生或变更之日起20个工作日内公开，保持长期公开（相关法律法规另有规定的，从其规定）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政府网站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政府公报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政务新媒体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发布会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听证会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广播电视 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纸质媒体 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公开查阅点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政务服务中心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便民服务站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 w:line="378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入户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现场宣传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图书馆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精准推送  </w:t>
            </w:r>
            <w:r>
              <w:rPr>
                <w:rFonts w:hint="default" w:ascii="Calibri" w:hAnsi="Calibri" w:cs="Calibri" w:eastAsiaTheme="minorEastAsi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外事股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3F300E"/>
    <w:rsid w:val="1DDE626B"/>
    <w:rsid w:val="2B18178A"/>
    <w:rsid w:val="31602F66"/>
    <w:rsid w:val="4B492F14"/>
    <w:rsid w:val="54F24633"/>
    <w:rsid w:val="573F300E"/>
    <w:rsid w:val="63E10402"/>
    <w:rsid w:val="69DC7461"/>
    <w:rsid w:val="6A3C45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2023-02-02T09:44:00Z</dcterms:created>
  <dc:creator>hp</dc:creator>
  <cp:lastModifiedBy>hp</cp:lastModifiedBy>
  <cp:lastPrinted>2023-02-06T02:38:00Z</cp:lastPrinted>
  <dcterms:modified xsi:type="dcterms:W3CDTF">2023-02-06T04:00:27Z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