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fill="FFFFFF" w:themeFill="background1"/>
        <w:kinsoku/>
        <w:wordWrap/>
        <w:overflowPunct/>
        <w:topLinePunct w:val="0"/>
        <w:autoSpaceDE/>
        <w:autoSpaceDN/>
        <w:bidi w:val="0"/>
        <w:adjustRightInd/>
        <w:snapToGrid w:val="0"/>
        <w:spacing w:line="600" w:lineRule="exact"/>
        <w:ind w:left="0" w:leftChars="0" w:right="0" w:rightChars="0" w:firstLine="0" w:firstLineChars="0"/>
        <w:jc w:val="left"/>
        <w:textAlignment w:val="auto"/>
        <w:outlineLvl w:val="9"/>
        <w:rPr>
          <w:rFonts w:hint="eastAsia" w:ascii="方正小标宋_GBK" w:hAnsi="方正小标宋_GBK" w:eastAsia="方正小标宋_GBK"/>
          <w:color w:val="000000"/>
          <w:sz w:val="32"/>
          <w:szCs w:val="32"/>
          <w:lang w:eastAsia="zh-CN"/>
        </w:rPr>
      </w:pPr>
      <w:r>
        <w:rPr>
          <w:rFonts w:hint="eastAsia" w:ascii="方正黑体_GBK" w:hAnsi="方正黑体_GBK" w:eastAsia="方正黑体_GBK" w:cs="方正黑体_GBK"/>
          <w:color w:val="000000"/>
          <w:sz w:val="32"/>
          <w:szCs w:val="32"/>
          <w:lang w:eastAsia="zh-CN"/>
        </w:rPr>
        <w:t>附件</w:t>
      </w:r>
    </w:p>
    <w:p>
      <w:pPr>
        <w:keepNext w:val="0"/>
        <w:keepLines w:val="0"/>
        <w:pageBreakBefore w:val="0"/>
        <w:widowControl/>
        <w:shd w:val="clear" w:fill="FFFFFF" w:themeFill="background1"/>
        <w:kinsoku/>
        <w:wordWrap/>
        <w:overflowPunct/>
        <w:topLinePunct w:val="0"/>
        <w:autoSpaceDE/>
        <w:autoSpaceDN/>
        <w:bidi w:val="0"/>
        <w:adjustRightInd/>
        <w:snapToGrid w:val="0"/>
        <w:spacing w:line="600" w:lineRule="exact"/>
        <w:ind w:left="0" w:leftChars="0" w:right="0" w:rightChars="0" w:firstLine="0" w:firstLineChars="0"/>
        <w:jc w:val="center"/>
        <w:textAlignment w:val="auto"/>
        <w:outlineLvl w:val="9"/>
        <w:rPr>
          <w:rFonts w:hint="eastAsia" w:ascii="方正小标宋_GBK" w:hAnsi="方正小标宋_GBK" w:eastAsia="方正小标宋_GBK"/>
          <w:color w:val="000000"/>
          <w:spacing w:val="-11"/>
          <w:sz w:val="44"/>
          <w:szCs w:val="44"/>
        </w:rPr>
      </w:pPr>
      <w:r>
        <w:rPr>
          <w:rFonts w:hint="eastAsia" w:ascii="方正小标宋_GBK" w:hAnsi="方正小标宋_GBK" w:eastAsia="方正小标宋_GBK"/>
          <w:color w:val="000000"/>
          <w:spacing w:val="-11"/>
          <w:sz w:val="44"/>
          <w:szCs w:val="44"/>
          <w:lang w:eastAsia="zh-CN"/>
        </w:rPr>
        <w:t>景洪</w:t>
      </w:r>
      <w:r>
        <w:rPr>
          <w:rFonts w:hint="eastAsia" w:ascii="方正小标宋_GBK" w:hAnsi="方正小标宋_GBK" w:eastAsia="方正小标宋_GBK"/>
          <w:color w:val="000000"/>
          <w:spacing w:val="-11"/>
          <w:sz w:val="44"/>
          <w:szCs w:val="44"/>
        </w:rPr>
        <w:t>市新型农业经营主体银行贷款财政贴息办法</w:t>
      </w:r>
    </w:p>
    <w:p>
      <w:pPr>
        <w:pStyle w:val="6"/>
        <w:keepNext w:val="0"/>
        <w:keepLines w:val="0"/>
        <w:pageBreakBefore w:val="0"/>
        <w:widowControl w:val="0"/>
        <w:shd w:val="clear" w:fill="FFFFFF" w:themeFill="background1"/>
        <w:kinsoku/>
        <w:wordWrap/>
        <w:overflowPunct/>
        <w:topLinePunct w:val="0"/>
        <w:autoSpaceDE w:val="0"/>
        <w:autoSpaceDN w:val="0"/>
        <w:bidi w:val="0"/>
        <w:adjustRightInd w:val="0"/>
        <w:snapToGrid/>
        <w:spacing w:beforeLines="0" w:afterLines="0" w:line="400" w:lineRule="exact"/>
        <w:ind w:right="147" w:firstLine="635"/>
        <w:textAlignment w:val="auto"/>
        <w:rPr>
          <w:rFonts w:hint="eastAsia" w:ascii="方正仿宋_GBK" w:hAnsi="方正仿宋_GBK" w:eastAsia="方正仿宋_GBK"/>
          <w:color w:val="000000"/>
          <w:sz w:val="32"/>
        </w:rPr>
      </w:pP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为深入贯彻落实党省委省政府</w:t>
      </w:r>
      <w:r>
        <w:rPr>
          <w:rFonts w:hint="eastAsia" w:ascii="Times New Roman" w:hAnsi="Times New Roman" w:eastAsia="方正仿宋_GBK" w:cs="Times New Roman"/>
          <w:color w:val="000000"/>
          <w:sz w:val="32"/>
          <w:lang w:eastAsia="zh-CN"/>
        </w:rPr>
        <w:t>、州委州政府和市委、市政府</w:t>
      </w:r>
      <w:r>
        <w:rPr>
          <w:rFonts w:hint="default" w:ascii="Times New Roman" w:hAnsi="Times New Roman" w:eastAsia="方正仿宋_GBK" w:cs="Times New Roman"/>
          <w:color w:val="000000"/>
          <w:sz w:val="32"/>
        </w:rPr>
        <w:t>关于</w:t>
      </w:r>
      <w:r>
        <w:rPr>
          <w:rFonts w:hint="eastAsia" w:ascii="Times New Roman" w:hAnsi="Times New Roman" w:eastAsia="方正仿宋_GBK" w:cs="Times New Roman"/>
          <w:color w:val="000000"/>
          <w:sz w:val="32"/>
          <w:lang w:eastAsia="zh-CN"/>
        </w:rPr>
        <w:t>促进农村居民持续增收工作部署，</w:t>
      </w:r>
      <w:r>
        <w:rPr>
          <w:rFonts w:hint="default" w:ascii="Times New Roman" w:hAnsi="Times New Roman" w:eastAsia="方正仿宋_GBK" w:cs="Times New Roman"/>
          <w:color w:val="000000"/>
          <w:sz w:val="32"/>
        </w:rPr>
        <w:t>充分发挥财政资金杠杆作用，进一步培育发展新型农业经营主体，切实降低新型农业经营主体融资成本，扩大农业农村有效投资，促进</w:t>
      </w:r>
      <w:r>
        <w:rPr>
          <w:rFonts w:hint="eastAsia" w:ascii="Times New Roman" w:hAnsi="Times New Roman" w:eastAsia="方正仿宋_GBK" w:cs="Times New Roman"/>
          <w:color w:val="000000"/>
          <w:sz w:val="32"/>
          <w:lang w:eastAsia="zh-CN"/>
        </w:rPr>
        <w:t>农村居民</w:t>
      </w:r>
      <w:r>
        <w:rPr>
          <w:rFonts w:hint="default" w:ascii="Times New Roman" w:hAnsi="Times New Roman" w:eastAsia="方正仿宋_GBK" w:cs="Times New Roman"/>
          <w:color w:val="000000"/>
          <w:sz w:val="32"/>
        </w:rPr>
        <w:t>持续增收，结合</w:t>
      </w:r>
      <w:r>
        <w:rPr>
          <w:rFonts w:hint="eastAsia" w:ascii="Times New Roman" w:hAnsi="Times New Roman" w:eastAsia="方正仿宋_GBK" w:cs="Times New Roman"/>
          <w:color w:val="000000"/>
          <w:sz w:val="32"/>
          <w:lang w:eastAsia="zh-CN"/>
        </w:rPr>
        <w:t>景洪市</w:t>
      </w:r>
      <w:r>
        <w:rPr>
          <w:rFonts w:hint="default" w:ascii="Times New Roman" w:hAnsi="Times New Roman" w:eastAsia="方正仿宋_GBK" w:cs="Times New Roman"/>
          <w:color w:val="000000"/>
          <w:sz w:val="32"/>
        </w:rPr>
        <w:t>实际，制定本办法。</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黑体_GBK" w:hAnsi="方正黑体_GBK" w:eastAsia="方正黑体_GBK" w:cs="方正黑体_GBK"/>
          <w:color w:val="000000"/>
          <w:sz w:val="32"/>
        </w:rPr>
      </w:pPr>
      <w:r>
        <w:rPr>
          <w:rFonts w:hint="eastAsia" w:ascii="方正黑体_GBK" w:hAnsi="方正黑体_GBK" w:eastAsia="方正黑体_GBK" w:cs="方正黑体_GBK"/>
          <w:color w:val="000000"/>
          <w:sz w:val="32"/>
        </w:rPr>
        <w:t>一、贴息资金规模</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color w:val="FF0000"/>
          <w:sz w:val="32"/>
          <w:lang w:eastAsia="zh-CN"/>
        </w:rPr>
      </w:pPr>
      <w:r>
        <w:rPr>
          <w:rFonts w:hint="default" w:ascii="Times New Roman" w:hAnsi="Times New Roman" w:eastAsia="方正仿宋_GBK" w:cs="Times New Roman"/>
          <w:color w:val="000000"/>
          <w:sz w:val="32"/>
        </w:rPr>
        <w:t>建立全市统一的新型农业经营主体银行贷款财政贴息资金（以下简称</w:t>
      </w:r>
      <w:r>
        <w:rPr>
          <w:rFonts w:hint="eastAsia" w:ascii="Times New Roman" w:hAnsi="Times New Roman" w:eastAsia="方正仿宋_GBK" w:cs="Times New Roman"/>
          <w:color w:val="000000"/>
          <w:sz w:val="32"/>
          <w:lang w:eastAsia="zh-CN"/>
        </w:rPr>
        <w:t>“</w:t>
      </w:r>
      <w:r>
        <w:rPr>
          <w:rFonts w:hint="default" w:ascii="Times New Roman" w:hAnsi="Times New Roman" w:eastAsia="方正仿宋_GBK" w:cs="Times New Roman"/>
          <w:color w:val="000000"/>
          <w:sz w:val="32"/>
        </w:rPr>
        <w:t>贴息资金</w:t>
      </w:r>
      <w:r>
        <w:rPr>
          <w:rFonts w:hint="eastAsia" w:ascii="Times New Roman" w:hAnsi="Times New Roman" w:eastAsia="方正仿宋_GBK" w:cs="Times New Roman"/>
          <w:color w:val="000000"/>
          <w:sz w:val="32"/>
          <w:lang w:eastAsia="zh-CN"/>
        </w:rPr>
        <w:t>”</w:t>
      </w:r>
      <w:r>
        <w:rPr>
          <w:rFonts w:hint="default" w:ascii="Times New Roman" w:hAnsi="Times New Roman" w:eastAsia="方正仿宋_GBK" w:cs="Times New Roman"/>
          <w:color w:val="000000"/>
          <w:sz w:val="32"/>
        </w:rPr>
        <w:t>）</w:t>
      </w:r>
      <w:r>
        <w:rPr>
          <w:rFonts w:hint="eastAsia" w:ascii="Times New Roman" w:hAnsi="Times New Roman" w:eastAsia="方正仿宋_GBK" w:cs="Times New Roman"/>
          <w:color w:val="000000"/>
          <w:sz w:val="32"/>
          <w:lang w:val="en-US" w:eastAsia="zh-CN"/>
        </w:rPr>
        <w:t>500</w:t>
      </w:r>
      <w:r>
        <w:rPr>
          <w:rFonts w:hint="default" w:ascii="Times New Roman" w:hAnsi="Times New Roman" w:eastAsia="方正仿宋_GBK" w:cs="Times New Roman"/>
          <w:color w:val="000000"/>
          <w:sz w:val="32"/>
        </w:rPr>
        <w:t>万</w:t>
      </w:r>
      <w:r>
        <w:rPr>
          <w:rFonts w:hint="default" w:ascii="Times New Roman" w:hAnsi="Times New Roman" w:eastAsia="方正仿宋_GBK" w:cs="Times New Roman"/>
          <w:color w:val="000000"/>
          <w:sz w:val="32"/>
          <w:highlight w:val="none"/>
        </w:rPr>
        <w:t>元</w:t>
      </w:r>
      <w:r>
        <w:rPr>
          <w:rFonts w:hint="eastAsia" w:ascii="Times New Roman" w:hAnsi="Times New Roman" w:eastAsia="方正仿宋_GBK" w:cs="Times New Roman"/>
          <w:color w:val="000000"/>
          <w:sz w:val="32"/>
          <w:highlight w:val="none"/>
          <w:lang w:eastAsia="zh-CN"/>
        </w:rPr>
        <w:t>。</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二、贴息对象</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从事农业生产活动或农村一二三产业融合发展且生产经营正常的新型农业经营主体。具体包括：</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方正楷体_GBK" w:hAnsi="方正楷体_GBK" w:eastAsia="方正楷体_GBK" w:cs="方正楷体_GBK"/>
          <w:color w:val="000000"/>
          <w:sz w:val="32"/>
        </w:rPr>
        <w:t>（一）农业企业。</w:t>
      </w:r>
      <w:r>
        <w:rPr>
          <w:rFonts w:hint="default" w:ascii="Times New Roman" w:hAnsi="Times New Roman" w:eastAsia="方正仿宋_GBK" w:cs="Times New Roman"/>
          <w:color w:val="000000"/>
          <w:sz w:val="32"/>
        </w:rPr>
        <w:t>包括农业种养殖企业、农产品加工企业、休闲农业与乡村旅游企业、农村电商企业等。</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（二）登记注册的农民专业合作社。</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（三）纳入全国系统名录的家庭农场。</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（四）农业社会化服务组织。</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（五）冷链物流企业。</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（六）村集体经济组织。</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（七）种养大户。</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（八）农业科技示范大户。</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（九）其他经营主体。</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方正仿宋_GBK" w:cs="Times New Roman"/>
          <w:color w:val="000000"/>
          <w:sz w:val="32"/>
          <w:lang w:eastAsia="zh-CN"/>
        </w:rPr>
      </w:pPr>
      <w:r>
        <w:rPr>
          <w:rFonts w:hint="default" w:ascii="Times New Roman" w:hAnsi="Times New Roman" w:eastAsia="方正仿宋_GBK" w:cs="Times New Roman"/>
          <w:color w:val="000000"/>
          <w:sz w:val="32"/>
        </w:rPr>
        <w:t>建立完善长效“双绑”利益联结机制且机制发挥好的新型农业经营主体</w:t>
      </w:r>
      <w:r>
        <w:rPr>
          <w:rFonts w:hint="eastAsia" w:ascii="Times New Roman" w:hAnsi="Times New Roman" w:eastAsia="方正仿宋_GBK" w:cs="Times New Roman"/>
          <w:color w:val="000000"/>
          <w:sz w:val="32"/>
          <w:lang w:eastAsia="zh-CN"/>
        </w:rPr>
        <w:t>优先保障（“双绑”利益联接机制：农民专业合作社绑定农户、龙头企业绑定农民专业合作社的利益联接机制）。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三、贴息范围</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对新型农业经营主体</w:t>
      </w:r>
      <w:r>
        <w:rPr>
          <w:rFonts w:hint="eastAsia" w:ascii="Times New Roman" w:hAnsi="Times New Roman" w:eastAsia="方正仿宋_GBK" w:cs="Times New Roman"/>
          <w:color w:val="000000"/>
          <w:sz w:val="32"/>
          <w:lang w:val="en-US" w:eastAsia="zh-CN"/>
        </w:rPr>
        <w:t>从景洪市辖区银行业金融机构取得的，本年度实际新增</w:t>
      </w:r>
      <w:r>
        <w:rPr>
          <w:rFonts w:hint="default" w:ascii="Times New Roman" w:hAnsi="Times New Roman" w:eastAsia="方正仿宋_GBK" w:cs="Times New Roman"/>
          <w:color w:val="000000"/>
          <w:sz w:val="32"/>
        </w:rPr>
        <w:t>用于农业生产经营方面的流动资金贷款和新建（改扩建）生产条件的建设资金贷款（含技改贷款）</w:t>
      </w:r>
      <w:r>
        <w:rPr>
          <w:rFonts w:hint="eastAsia" w:ascii="Times New Roman" w:hAnsi="Times New Roman" w:eastAsia="方正仿宋_GBK" w:cs="Times New Roman"/>
          <w:color w:val="000000"/>
          <w:sz w:val="32"/>
          <w:lang w:eastAsia="zh-CN"/>
        </w:rPr>
        <w:t>，不含展期、续贷等贷款，</w:t>
      </w:r>
      <w:r>
        <w:rPr>
          <w:rFonts w:hint="default" w:ascii="Times New Roman" w:hAnsi="Times New Roman" w:eastAsia="方正仿宋_GBK" w:cs="Times New Roman"/>
          <w:color w:val="000000"/>
          <w:sz w:val="32"/>
        </w:rPr>
        <w:t>给予财政贴息支持。</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方正楷体_GBK" w:hAnsi="方正楷体_GBK" w:eastAsia="方正楷体_GBK" w:cs="方正楷体_GBK"/>
          <w:color w:val="000000"/>
          <w:sz w:val="32"/>
          <w:lang w:eastAsia="zh-CN"/>
        </w:rPr>
        <w:t>（一）</w:t>
      </w:r>
      <w:r>
        <w:rPr>
          <w:rFonts w:hint="default" w:ascii="方正楷体_GBK" w:hAnsi="方正楷体_GBK" w:eastAsia="方正楷体_GBK" w:cs="方正楷体_GBK"/>
          <w:color w:val="000000"/>
          <w:sz w:val="32"/>
        </w:rPr>
        <w:t>贴息资金支持的银行贷款用途范围。</w:t>
      </w:r>
      <w:r>
        <w:rPr>
          <w:rFonts w:hint="default" w:ascii="Times New Roman" w:hAnsi="Times New Roman" w:eastAsia="方正仿宋_GBK" w:cs="Times New Roman"/>
          <w:color w:val="000000"/>
          <w:sz w:val="32"/>
        </w:rPr>
        <w:t>用于改善农业生产条件所必须的基础设施建设（抽蓄水灌溉设施、田间水利、机耕路、茶果园道路、土地流转及整理等）；农业生产设施（含畜禽舍、机库棚等）以及农产品生产加工、仓储冷链物流等设施（设备）建设和品牌打造；农产品收购；农资（饲料）购买；种养殖业种苗种子购买；农机（畜牧机械）购置；休闲农业配套设施建设等用途的银行贷款。</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方正楷体_GBK" w:hAnsi="方正楷体_GBK" w:eastAsia="方正楷体_GBK" w:cs="方正楷体_GBK"/>
          <w:color w:val="000000"/>
          <w:sz w:val="32"/>
        </w:rPr>
        <w:t>（二）负面清单。</w:t>
      </w:r>
      <w:r>
        <w:rPr>
          <w:rFonts w:hint="default" w:ascii="Times New Roman" w:hAnsi="Times New Roman" w:eastAsia="方正仿宋_GBK" w:cs="Times New Roman"/>
          <w:b/>
          <w:bCs/>
          <w:color w:val="000000"/>
          <w:sz w:val="32"/>
        </w:rPr>
        <w:t>以下情形不予贴息：</w:t>
      </w:r>
      <w:r>
        <w:rPr>
          <w:rFonts w:hint="default" w:ascii="Times New Roman" w:hAnsi="Times New Roman" w:eastAsia="方正仿宋_GBK" w:cs="Times New Roman"/>
          <w:color w:val="000000"/>
          <w:sz w:val="32"/>
        </w:rPr>
        <w:t xml:space="preserve">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1.</w:t>
      </w:r>
      <w:r>
        <w:rPr>
          <w:rFonts w:hint="default" w:ascii="Times New Roman" w:hAnsi="Times New Roman" w:eastAsia="方正仿宋_GBK" w:cs="Times New Roman"/>
          <w:color w:val="000000"/>
          <w:sz w:val="32"/>
        </w:rPr>
        <w:t xml:space="preserve">申报对象、范围和贷款用途与上述规定不符的；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lang w:val="en-US" w:eastAsia="zh-CN"/>
        </w:rPr>
        <w:t>2.</w:t>
      </w:r>
      <w:r>
        <w:rPr>
          <w:rFonts w:hint="default" w:ascii="Times New Roman" w:hAnsi="Times New Roman" w:eastAsia="方正仿宋_GBK" w:cs="Times New Roman"/>
          <w:color w:val="000000"/>
          <w:sz w:val="32"/>
        </w:rPr>
        <w:t>逾期还贷产生的逾期贷款利息、加息、罚息等；</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 xml:space="preserve">3.贷款用于建设（改扩建）厂房以外的楼堂馆所、投资股权、偿还债务、入股注资、转贷、购买理财产品或其他套利活动等与发展生产经营无关的支出；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4.</w:t>
      </w:r>
      <w:r>
        <w:rPr>
          <w:rFonts w:hint="default" w:ascii="Times New Roman" w:hAnsi="Times New Roman" w:eastAsia="方正仿宋_GBK" w:cs="Times New Roman"/>
          <w:color w:val="000000"/>
          <w:sz w:val="32"/>
        </w:rPr>
        <w:t xml:space="preserve">同笔贷款在贴息年度内已获得其他财政贴息补助的；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5.</w:t>
      </w:r>
      <w:r>
        <w:rPr>
          <w:rFonts w:hint="default" w:ascii="Times New Roman" w:hAnsi="Times New Roman" w:eastAsia="方正仿宋_GBK" w:cs="Times New Roman"/>
          <w:color w:val="000000"/>
          <w:sz w:val="32"/>
        </w:rPr>
        <w:t xml:space="preserve">提供虚假材料的；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6.</w:t>
      </w:r>
      <w:r>
        <w:rPr>
          <w:rFonts w:hint="default" w:ascii="Times New Roman" w:hAnsi="Times New Roman" w:eastAsia="方正仿宋_GBK" w:cs="Times New Roman"/>
          <w:color w:val="000000"/>
          <w:sz w:val="32"/>
        </w:rPr>
        <w:t xml:space="preserve">购买农机具且已享受农机购置补贴的贷款资金；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7.</w:t>
      </w:r>
      <w:r>
        <w:rPr>
          <w:rFonts w:hint="default" w:ascii="Times New Roman" w:hAnsi="Times New Roman" w:eastAsia="方正仿宋_GBK" w:cs="Times New Roman"/>
          <w:color w:val="000000"/>
          <w:sz w:val="32"/>
        </w:rPr>
        <w:t xml:space="preserve">新型农业经营主体法定代表人的个人银行贷款；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8.</w:t>
      </w:r>
      <w:r>
        <w:rPr>
          <w:rFonts w:hint="default" w:ascii="Times New Roman" w:hAnsi="Times New Roman" w:eastAsia="方正仿宋_GBK" w:cs="Times New Roman"/>
          <w:color w:val="000000"/>
          <w:sz w:val="32"/>
        </w:rPr>
        <w:t xml:space="preserve">涉黑、涉恶、失信联合惩戒对象；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9.</w:t>
      </w:r>
      <w:r>
        <w:rPr>
          <w:rFonts w:hint="default" w:ascii="Times New Roman" w:hAnsi="Times New Roman" w:eastAsia="方正仿宋_GBK" w:cs="Times New Roman"/>
          <w:color w:val="000000"/>
          <w:sz w:val="32"/>
        </w:rPr>
        <w:t>新型农业经营主体出现欠拨农民工工资，或因违法违规被公安机关立案查处，被行政处罚、被行业通报的情形，当年及影响期内不享受贷款贴息政策扶持。</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四、贴息标准及方式</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（一）贴息标准</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eastAsia="zh-CN"/>
        </w:rPr>
        <w:t>贴息采用先付后补贴方式，</w:t>
      </w:r>
      <w:r>
        <w:rPr>
          <w:rFonts w:hint="default" w:ascii="Times New Roman" w:hAnsi="Times New Roman" w:eastAsia="方正仿宋_GBK" w:cs="Times New Roman"/>
          <w:color w:val="000000"/>
          <w:sz w:val="32"/>
        </w:rPr>
        <w:t xml:space="preserve">对新型农业经营主体申报周期内已付银行贷款利息给予贴息。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b/>
          <w:bCs/>
          <w:i w:val="0"/>
          <w:iCs w:val="0"/>
          <w:color w:val="000000"/>
          <w:sz w:val="32"/>
        </w:rPr>
        <w:t>1</w:t>
      </w:r>
      <w:r>
        <w:rPr>
          <w:rFonts w:hint="eastAsia" w:ascii="Times New Roman" w:hAnsi="Times New Roman" w:eastAsia="方正仿宋_GBK" w:cs="Times New Roman"/>
          <w:b/>
          <w:bCs/>
          <w:i w:val="0"/>
          <w:iCs w:val="0"/>
          <w:color w:val="000000"/>
          <w:sz w:val="32"/>
          <w:lang w:val="en-US" w:eastAsia="zh-CN"/>
        </w:rPr>
        <w:t>.</w:t>
      </w:r>
      <w:r>
        <w:rPr>
          <w:rFonts w:hint="default" w:ascii="Times New Roman" w:hAnsi="Times New Roman" w:eastAsia="方正仿宋_GBK" w:cs="Times New Roman"/>
          <w:b/>
          <w:bCs/>
          <w:i w:val="0"/>
          <w:iCs w:val="0"/>
          <w:color w:val="000000"/>
          <w:sz w:val="32"/>
        </w:rPr>
        <w:t>贴息利率：</w:t>
      </w:r>
      <w:r>
        <w:rPr>
          <w:rFonts w:hint="eastAsia" w:ascii="Times New Roman" w:hAnsi="Times New Roman" w:eastAsia="方正仿宋_GBK" w:cs="Times New Roman"/>
          <w:color w:val="000000"/>
          <w:sz w:val="32"/>
          <w:lang w:eastAsia="zh-CN"/>
        </w:rPr>
        <w:t>按季对实际贷款利率的</w:t>
      </w:r>
      <w:r>
        <w:rPr>
          <w:rFonts w:hint="eastAsia" w:ascii="Times New Roman" w:hAnsi="Times New Roman" w:eastAsia="方正仿宋_GBK" w:cs="Times New Roman"/>
          <w:color w:val="000000"/>
          <w:sz w:val="32"/>
          <w:lang w:val="en-US" w:eastAsia="zh-CN"/>
        </w:rPr>
        <w:t>50%予以贴息，贴息</w:t>
      </w:r>
      <w:r>
        <w:rPr>
          <w:rFonts w:hint="default" w:ascii="Times New Roman" w:hAnsi="Times New Roman" w:eastAsia="方正仿宋_GBK" w:cs="Times New Roman"/>
          <w:color w:val="000000"/>
          <w:sz w:val="32"/>
        </w:rPr>
        <w:t>利率</w:t>
      </w:r>
      <w:r>
        <w:rPr>
          <w:rFonts w:hint="eastAsia" w:ascii="Times New Roman" w:hAnsi="Times New Roman" w:eastAsia="方正仿宋_GBK" w:cs="Times New Roman"/>
          <w:color w:val="000000"/>
          <w:sz w:val="32"/>
          <w:lang w:eastAsia="zh-CN"/>
        </w:rPr>
        <w:t>不高于</w:t>
      </w:r>
      <w:r>
        <w:rPr>
          <w:rFonts w:hint="eastAsia" w:ascii="Times New Roman" w:hAnsi="Times New Roman" w:eastAsia="方正仿宋_GBK" w:cs="Times New Roman"/>
          <w:color w:val="000000"/>
          <w:sz w:val="32"/>
          <w:lang w:val="en-US" w:eastAsia="zh-CN"/>
        </w:rPr>
        <w:t>5%</w:t>
      </w:r>
      <w:r>
        <w:rPr>
          <w:rFonts w:hint="default" w:ascii="Times New Roman" w:hAnsi="Times New Roman" w:eastAsia="方正仿宋_GBK" w:cs="Times New Roman"/>
          <w:color w:val="000000"/>
          <w:sz w:val="32"/>
        </w:rPr>
        <w:t>。</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b/>
          <w:bCs/>
          <w:i w:val="0"/>
          <w:iCs w:val="0"/>
          <w:color w:val="000000"/>
          <w:sz w:val="32"/>
        </w:rPr>
        <w:t>2</w:t>
      </w:r>
      <w:r>
        <w:rPr>
          <w:rFonts w:hint="eastAsia" w:ascii="Times New Roman" w:hAnsi="Times New Roman" w:eastAsia="方正仿宋_GBK" w:cs="Times New Roman"/>
          <w:b/>
          <w:bCs/>
          <w:i w:val="0"/>
          <w:iCs w:val="0"/>
          <w:color w:val="000000"/>
          <w:sz w:val="32"/>
          <w:lang w:val="en-US" w:eastAsia="zh-CN"/>
        </w:rPr>
        <w:t>.</w:t>
      </w:r>
      <w:r>
        <w:rPr>
          <w:rFonts w:hint="default" w:ascii="Times New Roman" w:hAnsi="Times New Roman" w:eastAsia="方正仿宋_GBK" w:cs="Times New Roman"/>
          <w:b/>
          <w:bCs/>
          <w:i w:val="0"/>
          <w:iCs w:val="0"/>
          <w:color w:val="000000"/>
          <w:sz w:val="32"/>
        </w:rPr>
        <w:t>贴息金额：</w:t>
      </w:r>
      <w:r>
        <w:rPr>
          <w:rFonts w:hint="default" w:ascii="Times New Roman" w:hAnsi="Times New Roman" w:eastAsia="方正仿宋_GBK" w:cs="Times New Roman"/>
          <w:color w:val="000000"/>
          <w:sz w:val="32"/>
        </w:rPr>
        <w:t>财政对每个新型农业经营主体每年的银行贷款贴息总额不超过</w:t>
      </w:r>
      <w:r>
        <w:rPr>
          <w:rFonts w:hint="eastAsia" w:ascii="Times New Roman" w:hAnsi="Times New Roman" w:eastAsia="方正仿宋_GBK" w:cs="Times New Roman"/>
          <w:color w:val="000000"/>
          <w:sz w:val="32"/>
          <w:lang w:val="en-US" w:eastAsia="zh-CN"/>
        </w:rPr>
        <w:t>10</w:t>
      </w:r>
      <w:r>
        <w:rPr>
          <w:rFonts w:hint="default" w:ascii="Times New Roman" w:hAnsi="Times New Roman" w:eastAsia="方正仿宋_GBK" w:cs="Times New Roman"/>
          <w:color w:val="000000"/>
          <w:sz w:val="32"/>
        </w:rPr>
        <w:t xml:space="preserve">万元。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楷体_GBK" w:hAnsi="方正楷体_GBK" w:eastAsia="方正楷体_GBK" w:cs="方正楷体_GBK"/>
          <w:color w:val="000000"/>
          <w:sz w:val="32"/>
        </w:rPr>
      </w:pPr>
      <w:r>
        <w:rPr>
          <w:rFonts w:hint="eastAsia" w:ascii="方正楷体_GBK" w:hAnsi="方正楷体_GBK" w:eastAsia="方正楷体_GBK" w:cs="方正楷体_GBK"/>
          <w:color w:val="000000"/>
          <w:sz w:val="32"/>
        </w:rPr>
        <w:t>（二）贴息方式</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坚持“谁借、谁用、谁还”原则，财政贴息资金采用先偿还、后申请、一季一申请、一季一拨付的方式，即新型农业经营主体先偿还银行利息，每季度终了后按照申报要求申请财政贴息资金，财政根据审核结果拨付财政贴息资金。</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五、申报要求</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方正楷体_GBK" w:hAnsi="方正楷体_GBK" w:eastAsia="方正楷体_GBK" w:cs="方正楷体_GBK"/>
          <w:color w:val="000000"/>
          <w:sz w:val="32"/>
        </w:rPr>
      </w:pPr>
      <w:r>
        <w:rPr>
          <w:rFonts w:hint="eastAsia" w:ascii="方正楷体_GBK" w:hAnsi="方正楷体_GBK" w:eastAsia="方正楷体_GBK" w:cs="方正楷体_GBK"/>
          <w:color w:val="000000"/>
          <w:sz w:val="32"/>
        </w:rPr>
        <w:t xml:space="preserve">（一）申报条件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1</w:t>
      </w:r>
      <w:r>
        <w:rPr>
          <w:rFonts w:hint="eastAsia" w:ascii="Times New Roman" w:hAnsi="Times New Roman" w:eastAsia="方正仿宋_GBK" w:cs="Times New Roman"/>
          <w:color w:val="000000"/>
          <w:sz w:val="32"/>
          <w:lang w:val="en-US" w:eastAsia="zh-CN"/>
        </w:rPr>
        <w:t>.</w:t>
      </w:r>
      <w:r>
        <w:rPr>
          <w:rFonts w:hint="default" w:ascii="Times New Roman" w:hAnsi="Times New Roman" w:eastAsia="方正仿宋_GBK" w:cs="Times New Roman"/>
          <w:color w:val="000000"/>
          <w:sz w:val="32"/>
        </w:rPr>
        <w:t xml:space="preserve">银行贷款全部在我市辖区内投资使用；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2.</w:t>
      </w:r>
      <w:r>
        <w:rPr>
          <w:rFonts w:hint="default" w:ascii="Times New Roman" w:hAnsi="Times New Roman" w:eastAsia="方正仿宋_GBK" w:cs="Times New Roman"/>
          <w:color w:val="000000"/>
          <w:sz w:val="32"/>
        </w:rPr>
        <w:t>申报主体、经营主体、银行贷款主体三方一致。</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（二）申报材料</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 xml:space="preserve">申请财政贴息的新型农业经营主体，应提供以下材料：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 xml:space="preserve">1.新型农业经营主体银行贷款财政贴息资金申报表（附件1）；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2.新型经营主体开户行出具的银行贷款征信证明（含贷款明细）；</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3.反映新型经营主体贷款及付息情况的证明材料。主要包括：</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（1）贷款合同复印件；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（2）银行贷款到账凭证（复印件）；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（3）经贷款银行盖章确认的归还贷款利息清单；</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（4）符合贴息对象、银行贷款用途等佐证材料（复印件）；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（5）农业企业、农民专业合作社、家庭农场需提供营业执照（复印件）；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（6）其他贴息对象需提供借款人身份证（复印件）。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上述纸质申报材料由</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负责存档备查。</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楷体_GBK" w:hAnsi="方正楷体_GBK" w:eastAsia="方正楷体_GBK" w:cs="方正楷体_GBK"/>
          <w:color w:val="000000"/>
          <w:sz w:val="32"/>
        </w:rPr>
      </w:pPr>
      <w:r>
        <w:rPr>
          <w:rFonts w:hint="default" w:ascii="方正楷体_GBK" w:hAnsi="方正楷体_GBK" w:eastAsia="方正楷体_GBK" w:cs="方正楷体_GBK"/>
          <w:color w:val="000000"/>
          <w:sz w:val="32"/>
        </w:rPr>
        <w:t>（三）申报流程</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申报流程：新型农业经营主体自愿申报—</w:t>
      </w:r>
      <w:r>
        <w:rPr>
          <w:rFonts w:hint="eastAsia" w:ascii="Times New Roman" w:hAnsi="Times New Roman" w:eastAsia="方正仿宋_GBK" w:cs="Times New Roman"/>
          <w:color w:val="000000"/>
          <w:sz w:val="32"/>
          <w:lang w:eastAsia="zh-CN"/>
        </w:rPr>
        <w:t>市农业农村局审核及公示</w:t>
      </w:r>
      <w:r>
        <w:rPr>
          <w:rFonts w:hint="default" w:ascii="Times New Roman" w:hAnsi="Times New Roman" w:eastAsia="方正仿宋_GBK" w:cs="Times New Roman"/>
          <w:color w:val="000000"/>
          <w:sz w:val="32"/>
        </w:rPr>
        <w:t>—市</w:t>
      </w:r>
      <w:r>
        <w:rPr>
          <w:rFonts w:hint="eastAsia" w:ascii="Times New Roman" w:hAnsi="Times New Roman" w:eastAsia="方正仿宋_GBK" w:cs="Times New Roman"/>
          <w:color w:val="000000"/>
          <w:sz w:val="32"/>
          <w:lang w:eastAsia="zh-CN"/>
        </w:rPr>
        <w:t>农业农村局备案</w:t>
      </w:r>
      <w:r>
        <w:rPr>
          <w:rFonts w:hint="default" w:ascii="Times New Roman" w:hAnsi="Times New Roman" w:eastAsia="方正仿宋_GBK" w:cs="Times New Roman"/>
          <w:color w:val="000000"/>
          <w:sz w:val="32"/>
        </w:rPr>
        <w:t>—</w:t>
      </w:r>
      <w:r>
        <w:rPr>
          <w:rFonts w:hint="eastAsia" w:ascii="Times New Roman" w:hAnsi="Times New Roman" w:eastAsia="方正仿宋_GBK" w:cs="Times New Roman"/>
          <w:color w:val="000000"/>
          <w:sz w:val="32"/>
          <w:lang w:eastAsia="zh-CN"/>
        </w:rPr>
        <w:t>市财政局</w:t>
      </w:r>
      <w:r>
        <w:rPr>
          <w:rFonts w:hint="default" w:ascii="Times New Roman" w:hAnsi="Times New Roman" w:eastAsia="方正仿宋_GBK" w:cs="Times New Roman"/>
          <w:color w:val="000000"/>
          <w:sz w:val="32"/>
        </w:rPr>
        <w:t xml:space="preserve">兑付资金到新型农业经营主体。贴息资金从申报到兑付，正常办理时间不超过30天。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b/>
          <w:bCs/>
          <w:color w:val="000000"/>
          <w:sz w:val="32"/>
          <w:lang w:val="en-US" w:eastAsia="zh-CN"/>
        </w:rPr>
        <w:t>1.</w:t>
      </w:r>
      <w:r>
        <w:rPr>
          <w:rFonts w:hint="default" w:ascii="Times New Roman" w:hAnsi="Times New Roman" w:eastAsia="方正仿宋_GBK" w:cs="Times New Roman"/>
          <w:b/>
          <w:bCs/>
          <w:color w:val="000000"/>
          <w:sz w:val="32"/>
        </w:rPr>
        <w:t>贴息申报。</w:t>
      </w:r>
      <w:r>
        <w:rPr>
          <w:rFonts w:hint="default" w:ascii="Times New Roman" w:hAnsi="Times New Roman" w:eastAsia="方正仿宋_GBK" w:cs="Times New Roman"/>
          <w:color w:val="000000"/>
          <w:sz w:val="32"/>
        </w:rPr>
        <w:t>新型农业经营主体于每季度最后一个月25日前（周末、节假日顺延）向</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 xml:space="preserve">申报本季度贷款贴息资金。申报主体需要提交纸质申报材料和相应的扫描电子版各1份，并签署承诺书对其提供材料的真实性、合法性、有效性和完整性负责。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b/>
          <w:bCs/>
          <w:color w:val="000000"/>
          <w:sz w:val="32"/>
          <w:lang w:val="en-US" w:eastAsia="zh-CN"/>
        </w:rPr>
        <w:t>2.</w:t>
      </w:r>
      <w:r>
        <w:rPr>
          <w:rFonts w:hint="default" w:ascii="Times New Roman" w:hAnsi="Times New Roman" w:eastAsia="方正仿宋_GBK" w:cs="Times New Roman"/>
          <w:b/>
          <w:bCs/>
          <w:color w:val="000000"/>
          <w:sz w:val="32"/>
        </w:rPr>
        <w:t>贴息审核及公示。</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在每个季度申报期后 5个工作日内会同财政、金融、</w:t>
      </w:r>
      <w:r>
        <w:rPr>
          <w:rFonts w:hint="eastAsia" w:ascii="Times New Roman" w:hAnsi="Times New Roman" w:eastAsia="方正仿宋_GBK" w:cs="Times New Roman"/>
          <w:color w:val="000000"/>
          <w:sz w:val="32"/>
          <w:lang w:eastAsia="zh-CN"/>
        </w:rPr>
        <w:t>科工</w:t>
      </w:r>
      <w:r>
        <w:rPr>
          <w:rFonts w:hint="default" w:ascii="Times New Roman" w:hAnsi="Times New Roman" w:eastAsia="方正仿宋_GBK" w:cs="Times New Roman"/>
          <w:color w:val="000000"/>
          <w:sz w:val="32"/>
        </w:rPr>
        <w:t>、市场监管等相关部门对申报材料进行认真审核，确保材料完整齐全、真实合规，无重复贴息、超范围贴息，并对每季度审核通过的申报情况</w:t>
      </w:r>
      <w:r>
        <w:rPr>
          <w:rFonts w:hint="eastAsia" w:ascii="Times New Roman" w:hAnsi="Times New Roman" w:eastAsia="方正仿宋_GBK" w:cs="Times New Roman"/>
          <w:color w:val="000000"/>
          <w:sz w:val="32"/>
          <w:lang w:eastAsia="zh-CN"/>
        </w:rPr>
        <w:t>在市农业</w:t>
      </w:r>
      <w:r>
        <w:rPr>
          <w:rFonts w:hint="eastAsia" w:ascii="Times New Roman" w:hAnsi="Times New Roman" w:eastAsia="方正仿宋_GBK" w:cs="Times New Roman"/>
          <w:color w:val="000000"/>
          <w:sz w:val="32"/>
          <w:lang w:val="en-US" w:eastAsia="zh-CN"/>
        </w:rPr>
        <w:t>农村</w:t>
      </w:r>
      <w:r>
        <w:rPr>
          <w:rFonts w:hint="eastAsia" w:ascii="Times New Roman" w:hAnsi="Times New Roman" w:eastAsia="方正仿宋_GBK" w:cs="Times New Roman"/>
          <w:color w:val="000000"/>
          <w:sz w:val="32"/>
          <w:lang w:eastAsia="zh-CN"/>
        </w:rPr>
        <w:t>局网站</w:t>
      </w:r>
      <w:r>
        <w:rPr>
          <w:rFonts w:hint="default" w:ascii="Times New Roman" w:hAnsi="Times New Roman" w:eastAsia="方正仿宋_GBK" w:cs="Times New Roman"/>
          <w:color w:val="000000"/>
          <w:sz w:val="32"/>
        </w:rPr>
        <w:t xml:space="preserve">公示 7天。 </w:t>
      </w:r>
      <w:bookmarkStart w:id="0" w:name="_GoBack"/>
      <w:bookmarkEnd w:id="0"/>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b/>
          <w:bCs/>
          <w:color w:val="000000"/>
          <w:sz w:val="32"/>
        </w:rPr>
        <w:t>3.资金申请。</w:t>
      </w:r>
      <w:r>
        <w:rPr>
          <w:rFonts w:hint="default" w:ascii="Times New Roman" w:hAnsi="Times New Roman" w:eastAsia="方正仿宋_GBK" w:cs="Times New Roman"/>
          <w:color w:val="000000"/>
          <w:sz w:val="32"/>
        </w:rPr>
        <w:t>公示无异议后3个工作日内，</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向</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财政</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书面提出财政贴息资金拨付申请。同时，</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汇总形成本季度银行贷款财政贴息</w:t>
      </w:r>
      <w:r>
        <w:rPr>
          <w:rFonts w:hint="eastAsia" w:ascii="Times New Roman" w:hAnsi="Times New Roman" w:eastAsia="方正仿宋_GBK" w:cs="Times New Roman"/>
          <w:color w:val="000000"/>
          <w:sz w:val="32"/>
          <w:lang w:eastAsia="zh-CN"/>
        </w:rPr>
        <w:t>资金审核</w:t>
      </w:r>
      <w:r>
        <w:rPr>
          <w:rFonts w:hint="default" w:ascii="Times New Roman" w:hAnsi="Times New Roman" w:eastAsia="方正仿宋_GBK" w:cs="Times New Roman"/>
          <w:color w:val="000000"/>
          <w:sz w:val="32"/>
        </w:rPr>
        <w:t>汇总表（附件2）报市财政局。</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3"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b/>
          <w:bCs/>
          <w:color w:val="000000"/>
          <w:sz w:val="32"/>
        </w:rPr>
        <w:t>4.资金拨付。</w:t>
      </w:r>
      <w:r>
        <w:rPr>
          <w:rFonts w:hint="default" w:ascii="Times New Roman" w:hAnsi="Times New Roman" w:eastAsia="方正仿宋_GBK" w:cs="Times New Roman"/>
          <w:color w:val="000000"/>
          <w:sz w:val="32"/>
        </w:rPr>
        <w:t>贴息资金兑付到申报主体，财政贴息资金按申报季度一笔一次性兑付。</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拨付流程。市财政局在收到市农业农村局申请3个工作日内</w:t>
      </w:r>
      <w:r>
        <w:rPr>
          <w:rFonts w:hint="eastAsia" w:ascii="Times New Roman" w:hAnsi="Times New Roman" w:eastAsia="方正仿宋_GBK" w:cs="Times New Roman"/>
          <w:color w:val="000000"/>
          <w:sz w:val="32"/>
          <w:lang w:eastAsia="zh-CN"/>
        </w:rPr>
        <w:t>，</w:t>
      </w:r>
      <w:r>
        <w:rPr>
          <w:rFonts w:hint="default" w:ascii="Times New Roman" w:hAnsi="Times New Roman" w:eastAsia="方正仿宋_GBK" w:cs="Times New Roman"/>
          <w:color w:val="000000"/>
          <w:sz w:val="32"/>
        </w:rPr>
        <w:t>下达资金指标到</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w:t>
      </w:r>
      <w:r>
        <w:rPr>
          <w:rFonts w:hint="eastAsia" w:ascii="Times New Roman" w:hAnsi="Times New Roman" w:eastAsia="方正仿宋_GBK" w:cs="Times New Roman"/>
          <w:color w:val="000000"/>
          <w:sz w:val="32"/>
          <w:lang w:eastAsia="zh-CN"/>
        </w:rPr>
        <w:t>市</w:t>
      </w:r>
      <w:r>
        <w:rPr>
          <w:rFonts w:hint="default" w:ascii="Times New Roman" w:hAnsi="Times New Roman" w:eastAsia="方正仿宋_GBK" w:cs="Times New Roman"/>
          <w:color w:val="000000"/>
          <w:sz w:val="32"/>
        </w:rPr>
        <w:t>农业农村</w:t>
      </w:r>
      <w:r>
        <w:rPr>
          <w:rFonts w:hint="eastAsia" w:ascii="Times New Roman" w:hAnsi="Times New Roman" w:eastAsia="方正仿宋_GBK" w:cs="Times New Roman"/>
          <w:color w:val="000000"/>
          <w:sz w:val="32"/>
          <w:lang w:eastAsia="zh-CN"/>
        </w:rPr>
        <w:t>局</w:t>
      </w:r>
      <w:r>
        <w:rPr>
          <w:rFonts w:hint="default" w:ascii="Times New Roman" w:hAnsi="Times New Roman" w:eastAsia="方正仿宋_GBK" w:cs="Times New Roman"/>
          <w:color w:val="000000"/>
          <w:sz w:val="32"/>
        </w:rPr>
        <w:t>通过财政直接支付流程在3个工作日兑付贴息资金至申报主体。财务凭证兑付名称统一注明“新型农业经营主体银行贷款财政贴息”。</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六、资金保障</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新型农业经营主体银行贷款财政贴息资金</w:t>
      </w:r>
      <w:r>
        <w:rPr>
          <w:rFonts w:hint="eastAsia" w:ascii="Times New Roman" w:hAnsi="Times New Roman" w:eastAsia="方正仿宋_GBK" w:cs="Times New Roman"/>
          <w:color w:val="000000"/>
          <w:sz w:val="32"/>
          <w:lang w:eastAsia="zh-CN"/>
        </w:rPr>
        <w:t>，纳入本级</w:t>
      </w:r>
      <w:r>
        <w:rPr>
          <w:rFonts w:hint="default" w:ascii="Times New Roman" w:hAnsi="Times New Roman" w:eastAsia="方正仿宋_GBK" w:cs="Times New Roman"/>
          <w:color w:val="000000"/>
          <w:sz w:val="32"/>
        </w:rPr>
        <w:t>年初预算</w:t>
      </w:r>
      <w:r>
        <w:rPr>
          <w:rFonts w:hint="eastAsia" w:ascii="Times New Roman" w:hAnsi="Times New Roman" w:eastAsia="方正仿宋_GBK" w:cs="Times New Roman"/>
          <w:color w:val="000000"/>
          <w:sz w:val="32"/>
          <w:lang w:eastAsia="zh-CN"/>
        </w:rPr>
        <w:t>产业发展资金</w:t>
      </w:r>
      <w:r>
        <w:rPr>
          <w:rFonts w:hint="default" w:ascii="Times New Roman" w:hAnsi="Times New Roman" w:eastAsia="方正仿宋_GBK" w:cs="Times New Roman"/>
          <w:color w:val="000000"/>
          <w:sz w:val="32"/>
        </w:rPr>
        <w:t>或统筹整合涉农资金予以保障。</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eastAsia" w:ascii="方正黑体_GBK" w:hAnsi="方正黑体_GBK" w:eastAsia="方正黑体_GBK" w:cs="方正黑体_GBK"/>
          <w:color w:val="000000"/>
          <w:sz w:val="32"/>
          <w:lang w:eastAsia="zh-CN"/>
        </w:rPr>
        <w:t>七</w:t>
      </w:r>
      <w:r>
        <w:rPr>
          <w:rFonts w:hint="default" w:ascii="方正黑体_GBK" w:hAnsi="方正黑体_GBK" w:eastAsia="方正黑体_GBK" w:cs="方正黑体_GBK"/>
          <w:color w:val="000000"/>
          <w:sz w:val="32"/>
        </w:rPr>
        <w:t>、责任追究</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 xml:space="preserve">（一）经营主体应确保申报材料真实、合法、完整，对提供材料的真实性、合法性、有效性负责。如发现提供虚假材料骗取贷款贴息资金的，将采取以下措施严肃处理：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1.</w:t>
      </w:r>
      <w:r>
        <w:rPr>
          <w:rFonts w:hint="default" w:ascii="Times New Roman" w:hAnsi="Times New Roman" w:eastAsia="方正仿宋_GBK" w:cs="Times New Roman"/>
          <w:color w:val="000000"/>
          <w:sz w:val="32"/>
        </w:rPr>
        <w:t xml:space="preserve">对弄虚作假骗取的贷款贴息资金予以收回；构成犯罪的，移交司法机关依法追究刑事责任；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Times New Roman" w:hAnsi="Times New Roman" w:eastAsia="方正仿宋_GBK" w:cs="Times New Roman"/>
          <w:color w:val="000000"/>
          <w:sz w:val="32"/>
          <w:lang w:val="en-US" w:eastAsia="zh-CN"/>
        </w:rPr>
        <w:t>2.</w:t>
      </w:r>
      <w:r>
        <w:rPr>
          <w:rFonts w:hint="default" w:ascii="Times New Roman" w:hAnsi="Times New Roman" w:eastAsia="方正仿宋_GBK" w:cs="Times New Roman"/>
          <w:color w:val="000000"/>
          <w:sz w:val="32"/>
        </w:rPr>
        <w:t>将经营主体的诚信情况报送中小企业诚信情况发布机构。</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（二）对在贴息资金申请过程中帮助申请经营主体弄虚作假、骗取贴息资金的相关单位和责任人，按程序移送相关机关处理。</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eastAsia" w:ascii="方正黑体_GBK" w:hAnsi="方正黑体_GBK" w:eastAsia="方正黑体_GBK" w:cs="方正黑体_GBK"/>
          <w:color w:val="000000"/>
          <w:sz w:val="32"/>
          <w:lang w:eastAsia="zh-CN"/>
        </w:rPr>
        <w:t>八</w:t>
      </w:r>
      <w:r>
        <w:rPr>
          <w:rFonts w:hint="default" w:ascii="方正黑体_GBK" w:hAnsi="方正黑体_GBK" w:eastAsia="方正黑体_GBK" w:cs="方正黑体_GBK"/>
          <w:color w:val="000000"/>
          <w:sz w:val="32"/>
        </w:rPr>
        <w:t>、工作要求</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eastAsia" w:ascii="方正楷体_GBK" w:hAnsi="方正楷体_GBK" w:eastAsia="方正楷体_GBK" w:cs="方正楷体_GBK"/>
          <w:color w:val="000000"/>
          <w:sz w:val="32"/>
        </w:rPr>
        <w:t>（一）加强组织领导。</w:t>
      </w:r>
      <w:r>
        <w:rPr>
          <w:rFonts w:hint="default" w:ascii="Times New Roman" w:hAnsi="Times New Roman" w:eastAsia="方正仿宋_GBK" w:cs="Times New Roman"/>
          <w:color w:val="000000"/>
          <w:sz w:val="32"/>
        </w:rPr>
        <w:t>各部门要高度重视，加强组织领导和协调配合，会同相关职能部门按时完成贴息审核申报工作。</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方正楷体_GBK" w:hAnsi="方正楷体_GBK" w:eastAsia="方正楷体_GBK" w:cs="方正楷体_GBK"/>
          <w:color w:val="000000"/>
          <w:sz w:val="32"/>
        </w:rPr>
        <w:t>（二）严格审核把关。</w:t>
      </w:r>
      <w:r>
        <w:rPr>
          <w:rFonts w:hint="default" w:ascii="Times New Roman" w:hAnsi="Times New Roman" w:eastAsia="方正仿宋_GBK" w:cs="Times New Roman"/>
          <w:color w:val="000000"/>
          <w:sz w:val="32"/>
        </w:rPr>
        <w:t>落实各方责任，严格审核把关确保申报材料真实、合法、完整。对不在贴息范围内的贷款要坚决剔除，不得享受贴息政策。</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方正楷体_GBK" w:hAnsi="方正楷体_GBK" w:eastAsia="方正楷体_GBK" w:cs="方正楷体_GBK"/>
          <w:color w:val="000000"/>
          <w:sz w:val="32"/>
        </w:rPr>
        <w:t>（三）加强资金监管。</w:t>
      </w:r>
      <w:r>
        <w:rPr>
          <w:rFonts w:hint="eastAsia" w:ascii="Times New Roman" w:hAnsi="Times New Roman" w:eastAsia="方正仿宋_GBK" w:cs="Times New Roman"/>
          <w:color w:val="000000"/>
          <w:sz w:val="32"/>
          <w:lang w:eastAsia="zh-CN"/>
        </w:rPr>
        <w:t>市农业农村局</w:t>
      </w:r>
      <w:r>
        <w:rPr>
          <w:rFonts w:hint="default" w:ascii="Times New Roman" w:hAnsi="Times New Roman" w:eastAsia="方正仿宋_GBK" w:cs="Times New Roman"/>
          <w:color w:val="000000"/>
          <w:sz w:val="32"/>
        </w:rPr>
        <w:t>要按照《中共中央国务院关于全面实施预算绩效管理的意见》等有关制度规定，组织开展绩效评价等工作。</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黑体_GBK" w:hAnsi="方正黑体_GBK" w:eastAsia="方正黑体_GBK" w:cs="方正黑体_GBK"/>
          <w:color w:val="000000"/>
          <w:sz w:val="32"/>
        </w:rPr>
      </w:pPr>
      <w:r>
        <w:rPr>
          <w:rFonts w:hint="default" w:ascii="方正黑体_GBK" w:hAnsi="方正黑体_GBK" w:eastAsia="方正黑体_GBK" w:cs="方正黑体_GBK"/>
          <w:color w:val="000000"/>
          <w:sz w:val="32"/>
        </w:rPr>
        <w:t>九、执行期限</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本办法由市财政局负责解释，自公布之日30日后实施，</w:t>
      </w:r>
      <w:r>
        <w:rPr>
          <w:rFonts w:hint="eastAsia" w:ascii="Times New Roman" w:hAnsi="Times New Roman" w:eastAsia="方正仿宋_GBK" w:cs="Times New Roman"/>
          <w:color w:val="000000"/>
          <w:sz w:val="32"/>
          <w:lang w:eastAsia="zh-CN"/>
        </w:rPr>
        <w:t>有效期至</w:t>
      </w:r>
      <w:r>
        <w:rPr>
          <w:rFonts w:hint="default" w:ascii="Times New Roman" w:hAnsi="Times New Roman" w:eastAsia="方正仿宋_GBK" w:cs="Times New Roman"/>
          <w:color w:val="000000"/>
          <w:sz w:val="32"/>
        </w:rPr>
        <w:t>202</w:t>
      </w:r>
      <w:r>
        <w:rPr>
          <w:rFonts w:hint="eastAsia" w:ascii="Times New Roman" w:hAnsi="Times New Roman" w:eastAsia="方正仿宋_GBK" w:cs="Times New Roman"/>
          <w:color w:val="000000"/>
          <w:sz w:val="32"/>
          <w:lang w:val="en-US" w:eastAsia="zh-CN"/>
        </w:rPr>
        <w:t>4</w:t>
      </w:r>
      <w:r>
        <w:rPr>
          <w:rFonts w:hint="default" w:ascii="Times New Roman" w:hAnsi="Times New Roman" w:eastAsia="方正仿宋_GBK" w:cs="Times New Roman"/>
          <w:color w:val="000000"/>
          <w:sz w:val="32"/>
        </w:rPr>
        <w:t>年12月31日。</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000000"/>
          <w:sz w:val="32"/>
        </w:rPr>
      </w:pPr>
      <w:r>
        <w:rPr>
          <w:rFonts w:hint="default" w:ascii="Times New Roman" w:hAnsi="Times New Roman" w:eastAsia="方正仿宋_GBK" w:cs="Times New Roman"/>
          <w:color w:val="000000"/>
          <w:sz w:val="32"/>
        </w:rPr>
        <w:t>附件：1.</w:t>
      </w:r>
      <w:r>
        <w:rPr>
          <w:rFonts w:hint="eastAsia" w:ascii="Times New Roman" w:hAnsi="Times New Roman" w:eastAsia="方正仿宋_GBK" w:cs="Times New Roman"/>
          <w:color w:val="000000"/>
          <w:sz w:val="32"/>
          <w:lang w:eastAsia="zh-CN"/>
        </w:rPr>
        <w:t>景洪</w:t>
      </w:r>
      <w:r>
        <w:rPr>
          <w:rFonts w:hint="default" w:ascii="Times New Roman" w:hAnsi="Times New Roman" w:eastAsia="方正仿宋_GBK" w:cs="Times New Roman"/>
          <w:color w:val="000000"/>
          <w:sz w:val="32"/>
        </w:rPr>
        <w:t xml:space="preserve">市新型农业经营主体贷款贴息资金申报表 </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right="0" w:rightChars="0" w:firstLine="1600" w:firstLineChars="500"/>
        <w:jc w:val="both"/>
        <w:textAlignment w:val="auto"/>
        <w:outlineLvl w:val="9"/>
        <w:rPr>
          <w:rFonts w:hint="default" w:ascii="Times New Roman" w:hAnsi="Times New Roman" w:eastAsia="方正仿宋_GBK" w:cs="Times New Roman"/>
          <w:color w:val="000000"/>
          <w:spacing w:val="-11"/>
          <w:sz w:val="32"/>
        </w:rPr>
      </w:pPr>
      <w:r>
        <w:rPr>
          <w:rFonts w:hint="default" w:ascii="Times New Roman" w:hAnsi="Times New Roman" w:eastAsia="方正仿宋_GBK" w:cs="Times New Roman"/>
          <w:color w:val="000000"/>
          <w:sz w:val="32"/>
        </w:rPr>
        <w:t>2.</w:t>
      </w:r>
      <w:r>
        <w:rPr>
          <w:rFonts w:hint="eastAsia" w:ascii="Times New Roman" w:hAnsi="Times New Roman" w:eastAsia="方正仿宋_GBK" w:cs="Times New Roman"/>
          <w:color w:val="000000"/>
          <w:spacing w:val="-6"/>
          <w:sz w:val="32"/>
          <w:lang w:eastAsia="zh-CN"/>
        </w:rPr>
        <w:t>景洪</w:t>
      </w:r>
      <w:r>
        <w:rPr>
          <w:rFonts w:hint="default" w:ascii="Times New Roman" w:hAnsi="Times New Roman" w:eastAsia="方正仿宋_GBK" w:cs="Times New Roman"/>
          <w:color w:val="000000"/>
          <w:spacing w:val="-6"/>
          <w:sz w:val="32"/>
        </w:rPr>
        <w:t>市新型农业经营主体贷款贴息资金审核汇总表</w:t>
      </w:r>
    </w:p>
    <w:p>
      <w:pPr>
        <w:keepNext w:val="0"/>
        <w:keepLines w:val="0"/>
        <w:pageBreakBefore w:val="0"/>
        <w:widowControl/>
        <w:shd w:val="clear" w:fill="FFFFFF" w:themeFill="background1"/>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方正仿宋_GBK" w:hAnsi="方正仿宋_GBK" w:eastAsia="方正仿宋_GBK"/>
          <w:color w:val="000000"/>
          <w:sz w:val="32"/>
        </w:rPr>
      </w:pPr>
    </w:p>
    <w:p>
      <w:pPr>
        <w:keepNext w:val="0"/>
        <w:keepLines w:val="0"/>
        <w:pageBreakBefore w:val="0"/>
        <w:shd w:val="clear" w:fill="FFFFFF" w:themeFill="background1"/>
        <w:kinsoku/>
        <w:wordWrap/>
        <w:overflowPunct/>
        <w:topLinePunct w:val="0"/>
        <w:bidi w:val="0"/>
        <w:spacing w:line="600" w:lineRule="exact"/>
        <w:textAlignment w:val="auto"/>
      </w:pPr>
    </w:p>
    <w:p>
      <w:pPr>
        <w:keepNext w:val="0"/>
        <w:keepLines w:val="0"/>
        <w:pageBreakBefore w:val="0"/>
        <w:shd w:val="clear" w:fill="FFFFFF" w:themeFill="background1"/>
        <w:kinsoku/>
        <w:wordWrap/>
        <w:overflowPunct/>
        <w:topLinePunct w:val="0"/>
        <w:bidi w:val="0"/>
        <w:spacing w:line="600" w:lineRule="exact"/>
        <w:textAlignment w:val="auto"/>
        <w:rPr>
          <w:rFonts w:hint="eastAsia" w:ascii="方正仿宋_GBK" w:hAnsi="方正仿宋_GBK" w:eastAsia="方正仿宋_GBK" w:cs="方正仿宋_GBK"/>
          <w:sz w:val="32"/>
          <w:szCs w:val="32"/>
        </w:rPr>
      </w:pPr>
    </w:p>
    <w:sectPr>
      <w:footerReference r:id="rId3" w:type="default"/>
      <w:pgSz w:w="11906" w:h="16838"/>
      <w:pgMar w:top="1701" w:right="1474" w:bottom="1701" w:left="1587" w:header="851" w:footer="992" w:gutter="0"/>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wiss"/>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wiss"/>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765B93"/>
    <w:rsid w:val="000A6CB9"/>
    <w:rsid w:val="0B765B93"/>
    <w:rsid w:val="13BC4017"/>
    <w:rsid w:val="13EF07E3"/>
    <w:rsid w:val="1B17638A"/>
    <w:rsid w:val="25BF4D33"/>
    <w:rsid w:val="28F209E5"/>
    <w:rsid w:val="4C0434D4"/>
    <w:rsid w:val="4F221FBA"/>
    <w:rsid w:val="51787A87"/>
    <w:rsid w:val="52A6215D"/>
    <w:rsid w:val="5571318A"/>
    <w:rsid w:val="5B866EC0"/>
    <w:rsid w:val="5EF73396"/>
    <w:rsid w:val="5FBC38D2"/>
    <w:rsid w:val="63441BAD"/>
    <w:rsid w:val="669F05C5"/>
    <w:rsid w:val="684D2AC2"/>
    <w:rsid w:val="6952289F"/>
    <w:rsid w:val="69F80090"/>
    <w:rsid w:val="6B683581"/>
    <w:rsid w:val="7C476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CM3"/>
    <w:basedOn w:val="7"/>
    <w:next w:val="7"/>
    <w:unhideWhenUsed/>
    <w:qFormat/>
    <w:uiPriority w:val="99"/>
    <w:pPr>
      <w:spacing w:beforeLines="0" w:afterLines="0" w:line="560" w:lineRule="atLeast"/>
    </w:pPr>
    <w:rPr>
      <w:rFonts w:hint="default"/>
      <w:sz w:val="24"/>
    </w:rPr>
  </w:style>
  <w:style w:type="paragraph" w:customStyle="1" w:styleId="7">
    <w:name w:val="Default"/>
    <w:unhideWhenUsed/>
    <w:qFormat/>
    <w:uiPriority w:val="99"/>
    <w:pPr>
      <w:widowControl w:val="0"/>
      <w:autoSpaceDE w:val="0"/>
      <w:autoSpaceDN w:val="0"/>
      <w:adjustRightInd w:val="0"/>
      <w:spacing w:beforeLines="0" w:afterLines="0"/>
    </w:pPr>
    <w:rPr>
      <w:rFonts w:hint="eastAsia" w:ascii="宋体" w:hAnsi="宋体" w:eastAsia="宋体" w:cs="Times New Roman"/>
      <w:color w:val="000000"/>
      <w:sz w:val="24"/>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西双版纳州直属党政机关单位</Company>
  <Pages>1</Pages>
  <Words>0</Words>
  <Characters>0</Characters>
  <Lines>0</Lines>
  <Paragraphs>0</Paragraphs>
  <TotalTime>3</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2022-06-22T09:02:00Z</dcterms:created>
  <dc:creator>*jingjing*</dc:creator>
  <cp:lastModifiedBy>周蕾</cp:lastModifiedBy>
  <dcterms:modified xsi:type="dcterms:W3CDTF">2023-04-06T12:04:32Z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