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240"/>
        <w:ind w:firstLine="0" w:firstLineChars="0"/>
        <w:jc w:val="both"/>
        <w:outlineLvl w:val="0"/>
        <w:rPr>
          <w:rFonts w:hint="eastAsia" w:ascii="仿宋" w:hAnsi="仿宋" w:eastAsia="仿宋" w:cs="仿宋"/>
          <w:b/>
          <w:bCs/>
          <w:color w:val="auto"/>
          <w:kern w:val="44"/>
          <w:sz w:val="32"/>
          <w:szCs w:val="32"/>
          <w:lang w:val="en-US" w:eastAsia="zh-CN" w:bidi="ar-SA"/>
        </w:rPr>
      </w:pPr>
      <w:r>
        <w:rPr>
          <w:rFonts w:hint="eastAsia" w:ascii="仿宋" w:hAnsi="仿宋" w:eastAsia="仿宋" w:cs="仿宋"/>
          <w:b/>
          <w:bCs/>
          <w:color w:val="auto"/>
          <w:kern w:val="44"/>
          <w:sz w:val="32"/>
          <w:szCs w:val="32"/>
          <w:lang w:val="en-US" w:eastAsia="zh-CN" w:bidi="ar-SA"/>
        </w:rPr>
        <w:t>附件2： 景洪市城市规划区及勐养镇等8乡镇集镇规划区土地定级与基准地价更新测算成果</w:t>
      </w:r>
    </w:p>
    <w:p>
      <w:pPr>
        <w:pStyle w:val="5"/>
        <w:keepNext/>
        <w:keepLines/>
        <w:pageBreakBefore w:val="0"/>
        <w:widowControl w:val="0"/>
        <w:kinsoku/>
        <w:wordWrap/>
        <w:overflowPunct/>
        <w:topLinePunct w:val="0"/>
        <w:autoSpaceDE/>
        <w:autoSpaceDN/>
        <w:bidi w:val="0"/>
        <w:adjustRightInd/>
        <w:snapToGrid/>
        <w:spacing w:before="0" w:afterLines="0"/>
        <w:jc w:val="left"/>
        <w:textAlignment w:val="auto"/>
        <w:rPr>
          <w:rFonts w:hint="eastAsia" w:ascii="仿宋" w:hAnsi="仿宋" w:eastAsia="仿宋" w:cs="仿宋"/>
          <w:color w:val="auto"/>
          <w:sz w:val="30"/>
          <w:szCs w:val="30"/>
          <w:highlight w:val="none"/>
          <w:lang w:val="en-US" w:eastAsia="zh-CN"/>
        </w:rPr>
      </w:pPr>
      <w:r>
        <w:rPr>
          <w:rFonts w:hint="eastAsia" w:ascii="仿宋" w:hAnsi="仿宋" w:eastAsia="仿宋" w:cs="仿宋"/>
          <w:color w:val="auto"/>
          <w:sz w:val="30"/>
          <w:szCs w:val="30"/>
          <w:lang w:val="en-US" w:eastAsia="zh-CN"/>
        </w:rPr>
        <w:t>一</w:t>
      </w:r>
      <w:r>
        <w:rPr>
          <w:rFonts w:hint="eastAsia" w:ascii="仿宋" w:hAnsi="仿宋" w:eastAsia="仿宋" w:cs="仿宋"/>
          <w:color w:val="auto"/>
          <w:sz w:val="30"/>
          <w:szCs w:val="30"/>
          <w:highlight w:val="none"/>
          <w:lang w:val="en-US" w:eastAsia="zh-CN"/>
        </w:rPr>
        <w:t>、基准地价内涵</w:t>
      </w:r>
    </w:p>
    <w:p>
      <w:pPr>
        <w:ind w:firstLine="48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1.</w:t>
      </w:r>
      <w:r>
        <w:rPr>
          <w:rFonts w:hint="eastAsia" w:ascii="仿宋" w:hAnsi="仿宋" w:eastAsia="仿宋" w:cs="仿宋"/>
          <w:color w:val="auto"/>
          <w:sz w:val="24"/>
          <w:szCs w:val="24"/>
          <w:highlight w:val="none"/>
        </w:rPr>
        <w:t>基准期日</w:t>
      </w:r>
    </w:p>
    <w:p>
      <w:pPr>
        <w:spacing w:line="360" w:lineRule="auto"/>
        <w:ind w:firstLine="500" w:firstLineChars="200"/>
        <w:rPr>
          <w:rFonts w:hint="eastAsia" w:ascii="仿宋" w:hAnsi="仿宋" w:eastAsia="仿宋" w:cs="仿宋"/>
          <w:color w:val="auto"/>
          <w:spacing w:val="5"/>
          <w:kern w:val="0"/>
          <w:sz w:val="24"/>
          <w:szCs w:val="24"/>
          <w:highlight w:val="none"/>
          <w:lang w:val="en-GB" w:eastAsia="zh-CN" w:bidi="ar-SA"/>
        </w:rPr>
      </w:pPr>
      <w:r>
        <w:rPr>
          <w:rFonts w:hint="eastAsia" w:ascii="仿宋" w:hAnsi="仿宋" w:eastAsia="仿宋" w:cs="仿宋"/>
          <w:color w:val="auto"/>
          <w:spacing w:val="5"/>
          <w:kern w:val="0"/>
          <w:sz w:val="24"/>
          <w:szCs w:val="24"/>
          <w:highlight w:val="none"/>
          <w:lang w:val="en-GB" w:eastAsia="zh-CN" w:bidi="ar-SA"/>
        </w:rPr>
        <w:t>基准地价的评估期日为：2021年</w:t>
      </w:r>
      <w:r>
        <w:rPr>
          <w:rFonts w:hint="eastAsia" w:ascii="仿宋" w:hAnsi="仿宋" w:eastAsia="仿宋" w:cs="仿宋"/>
          <w:color w:val="auto"/>
          <w:spacing w:val="5"/>
          <w:kern w:val="0"/>
          <w:sz w:val="24"/>
          <w:szCs w:val="24"/>
          <w:highlight w:val="none"/>
          <w:lang w:val="en-US" w:eastAsia="zh-CN" w:bidi="ar-SA"/>
        </w:rPr>
        <w:t>6</w:t>
      </w:r>
      <w:r>
        <w:rPr>
          <w:rFonts w:hint="eastAsia" w:ascii="仿宋" w:hAnsi="仿宋" w:eastAsia="仿宋" w:cs="仿宋"/>
          <w:color w:val="auto"/>
          <w:spacing w:val="5"/>
          <w:kern w:val="0"/>
          <w:sz w:val="24"/>
          <w:szCs w:val="24"/>
          <w:highlight w:val="none"/>
          <w:lang w:val="en-GB" w:eastAsia="zh-CN" w:bidi="ar-SA"/>
        </w:rPr>
        <w:t>月</w:t>
      </w:r>
      <w:r>
        <w:rPr>
          <w:rFonts w:hint="eastAsia" w:ascii="仿宋" w:hAnsi="仿宋" w:eastAsia="仿宋" w:cs="仿宋"/>
          <w:color w:val="auto"/>
          <w:spacing w:val="5"/>
          <w:kern w:val="0"/>
          <w:sz w:val="24"/>
          <w:szCs w:val="24"/>
          <w:highlight w:val="none"/>
          <w:lang w:val="en-US" w:eastAsia="zh-CN" w:bidi="ar-SA"/>
        </w:rPr>
        <w:t>30</w:t>
      </w:r>
      <w:r>
        <w:rPr>
          <w:rFonts w:hint="eastAsia" w:ascii="仿宋" w:hAnsi="仿宋" w:eastAsia="仿宋" w:cs="仿宋"/>
          <w:color w:val="auto"/>
          <w:spacing w:val="5"/>
          <w:kern w:val="0"/>
          <w:sz w:val="24"/>
          <w:szCs w:val="24"/>
          <w:highlight w:val="none"/>
          <w:lang w:val="en-GB" w:eastAsia="zh-CN" w:bidi="ar-SA"/>
        </w:rPr>
        <w:t>日。</w:t>
      </w:r>
    </w:p>
    <w:p>
      <w:pPr>
        <w:numPr>
          <w:ilvl w:val="0"/>
          <w:numId w:val="3"/>
        </w:numPr>
        <w:ind w:firstLine="480"/>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土地开发程度</w:t>
      </w:r>
    </w:p>
    <w:tbl>
      <w:tblPr>
        <w:tblStyle w:val="35"/>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1360"/>
        <w:gridCol w:w="1125"/>
        <w:gridCol w:w="1252"/>
        <w:gridCol w:w="53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437" w:hRule="atLeast"/>
          <w:tblHeader/>
          <w:jc w:val="center"/>
        </w:trPr>
        <w:tc>
          <w:tcPr>
            <w:tcW w:w="74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eastAsia" w:ascii="仿宋" w:hAnsi="仿宋" w:eastAsia="仿宋" w:cs="仿宋"/>
                <w:b/>
                <w:bCs w:val="0"/>
                <w:color w:val="auto"/>
                <w:sz w:val="21"/>
                <w:szCs w:val="21"/>
                <w:lang w:val="en-US"/>
              </w:rPr>
            </w:pPr>
            <w:r>
              <w:rPr>
                <w:rFonts w:hint="eastAsia" w:ascii="仿宋" w:hAnsi="仿宋" w:eastAsia="仿宋" w:cs="仿宋"/>
                <w:b/>
                <w:bCs w:val="0"/>
                <w:color w:val="auto"/>
                <w:kern w:val="2"/>
                <w:sz w:val="21"/>
                <w:szCs w:val="21"/>
                <w:lang w:val="en-US" w:eastAsia="zh-CN" w:bidi="ar"/>
              </w:rPr>
              <w:t>区域</w:t>
            </w:r>
          </w:p>
        </w:tc>
        <w:tc>
          <w:tcPr>
            <w:tcW w:w="61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eastAsia" w:ascii="仿宋" w:hAnsi="仿宋" w:eastAsia="仿宋" w:cs="仿宋"/>
                <w:b/>
                <w:bCs w:val="0"/>
                <w:color w:val="auto"/>
                <w:sz w:val="21"/>
                <w:szCs w:val="21"/>
                <w:lang w:val="en-US"/>
              </w:rPr>
            </w:pPr>
            <w:r>
              <w:rPr>
                <w:rFonts w:hint="eastAsia" w:ascii="仿宋" w:hAnsi="仿宋" w:eastAsia="仿宋" w:cs="仿宋"/>
                <w:b/>
                <w:bCs w:val="0"/>
                <w:color w:val="auto"/>
                <w:kern w:val="2"/>
                <w:sz w:val="21"/>
                <w:szCs w:val="21"/>
                <w:lang w:val="en-US" w:eastAsia="zh-CN" w:bidi="ar"/>
              </w:rPr>
              <w:t>用地类型</w:t>
            </w:r>
          </w:p>
        </w:tc>
        <w:tc>
          <w:tcPr>
            <w:tcW w:w="6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eastAsia" w:ascii="仿宋" w:hAnsi="仿宋" w:eastAsia="仿宋" w:cs="仿宋"/>
                <w:b/>
                <w:bCs w:val="0"/>
                <w:color w:val="auto"/>
                <w:sz w:val="21"/>
                <w:szCs w:val="21"/>
                <w:lang w:val="en-US"/>
              </w:rPr>
            </w:pPr>
            <w:r>
              <w:rPr>
                <w:rFonts w:hint="eastAsia" w:ascii="仿宋" w:hAnsi="仿宋" w:eastAsia="仿宋" w:cs="仿宋"/>
                <w:b/>
                <w:bCs w:val="0"/>
                <w:color w:val="auto"/>
                <w:kern w:val="2"/>
                <w:sz w:val="21"/>
                <w:szCs w:val="21"/>
                <w:lang w:val="en-US" w:eastAsia="zh-CN" w:bidi="ar"/>
              </w:rPr>
              <w:t>土地级别</w:t>
            </w:r>
          </w:p>
        </w:tc>
        <w:tc>
          <w:tcPr>
            <w:tcW w:w="294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eastAsia" w:ascii="仿宋" w:hAnsi="仿宋" w:eastAsia="仿宋" w:cs="仿宋"/>
                <w:b/>
                <w:bCs w:val="0"/>
                <w:color w:val="auto"/>
                <w:sz w:val="21"/>
                <w:szCs w:val="21"/>
                <w:lang w:val="en-US"/>
              </w:rPr>
            </w:pPr>
            <w:r>
              <w:rPr>
                <w:rFonts w:hint="eastAsia" w:ascii="仿宋" w:hAnsi="仿宋" w:eastAsia="仿宋" w:cs="仿宋"/>
                <w:b/>
                <w:bCs w:val="0"/>
                <w:color w:val="auto"/>
                <w:kern w:val="2"/>
                <w:sz w:val="21"/>
                <w:szCs w:val="21"/>
                <w:lang w:val="en-US" w:eastAsia="zh-CN" w:bidi="ar"/>
              </w:rPr>
              <w:t>开发程度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110" w:hRule="atLeast"/>
          <w:jc w:val="center"/>
        </w:trPr>
        <w:tc>
          <w:tcPr>
            <w:tcW w:w="746"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eastAsia" w:ascii="仿宋" w:hAnsi="仿宋" w:eastAsia="仿宋" w:cs="仿宋"/>
                <w:bCs/>
                <w:color w:val="auto"/>
                <w:sz w:val="18"/>
                <w:szCs w:val="18"/>
                <w:lang w:val="en-US"/>
              </w:rPr>
            </w:pPr>
            <w:r>
              <w:rPr>
                <w:rFonts w:hint="eastAsia" w:ascii="仿宋" w:hAnsi="仿宋" w:eastAsia="仿宋" w:cs="仿宋"/>
                <w:bCs/>
                <w:color w:val="auto"/>
                <w:kern w:val="2"/>
                <w:sz w:val="18"/>
                <w:szCs w:val="18"/>
                <w:lang w:val="en-US" w:eastAsia="zh-CN" w:bidi="ar"/>
              </w:rPr>
              <w:t>景洪市城市规划区</w:t>
            </w:r>
          </w:p>
        </w:tc>
        <w:tc>
          <w:tcPr>
            <w:tcW w:w="617"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eastAsia" w:ascii="仿宋" w:hAnsi="仿宋" w:eastAsia="仿宋" w:cs="仿宋"/>
                <w:bCs/>
                <w:color w:val="auto"/>
                <w:sz w:val="18"/>
                <w:szCs w:val="18"/>
                <w:lang w:val="en-US"/>
              </w:rPr>
            </w:pPr>
            <w:r>
              <w:rPr>
                <w:rFonts w:hint="eastAsia" w:ascii="仿宋" w:hAnsi="仿宋" w:eastAsia="仿宋" w:cs="仿宋"/>
                <w:bCs/>
                <w:color w:val="auto"/>
                <w:kern w:val="2"/>
                <w:sz w:val="18"/>
                <w:szCs w:val="18"/>
                <w:lang w:val="en-US" w:eastAsia="zh-CN" w:bidi="ar"/>
              </w:rPr>
              <w:t>商服、住宅、公共管理与公共服务用地</w:t>
            </w:r>
          </w:p>
        </w:tc>
        <w:tc>
          <w:tcPr>
            <w:tcW w:w="687"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240" w:lineRule="auto"/>
              <w:ind w:firstLine="0" w:firstLineChars="0"/>
              <w:jc w:val="center"/>
              <w:rPr>
                <w:rFonts w:hint="eastAsia" w:ascii="仿宋" w:hAnsi="仿宋" w:eastAsia="仿宋" w:cs="仿宋"/>
                <w:bCs/>
                <w:color w:val="auto"/>
                <w:sz w:val="18"/>
                <w:szCs w:val="18"/>
                <w:lang w:val="en-US"/>
              </w:rPr>
            </w:pPr>
            <w:r>
              <w:rPr>
                <w:rFonts w:hint="eastAsia" w:ascii="仿宋" w:hAnsi="仿宋" w:eastAsia="仿宋" w:cs="仿宋"/>
                <w:bCs/>
                <w:color w:val="auto"/>
                <w:sz w:val="18"/>
                <w:szCs w:val="18"/>
                <w:highlight w:val="none"/>
              </w:rPr>
              <w:t>Ⅰ级</w:t>
            </w:r>
            <w:r>
              <w:rPr>
                <w:rFonts w:hint="eastAsia" w:ascii="仿宋" w:hAnsi="仿宋" w:eastAsia="仿宋" w:cs="仿宋"/>
                <w:bCs/>
                <w:color w:val="auto"/>
                <w:sz w:val="18"/>
                <w:szCs w:val="18"/>
                <w:highlight w:val="none"/>
                <w:lang w:eastAsia="zh-CN"/>
              </w:rPr>
              <w:t>、</w:t>
            </w:r>
            <w:r>
              <w:rPr>
                <w:rFonts w:hint="eastAsia" w:ascii="仿宋" w:hAnsi="仿宋" w:eastAsia="仿宋" w:cs="仿宋"/>
                <w:bCs/>
                <w:color w:val="auto"/>
                <w:sz w:val="18"/>
                <w:szCs w:val="18"/>
                <w:highlight w:val="none"/>
              </w:rPr>
              <w:t>Ⅱ级</w:t>
            </w:r>
          </w:p>
        </w:tc>
        <w:tc>
          <w:tcPr>
            <w:tcW w:w="2948"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240" w:lineRule="auto"/>
              <w:ind w:firstLine="0" w:firstLineChars="0"/>
              <w:jc w:val="left"/>
              <w:rPr>
                <w:rFonts w:hint="eastAsia" w:ascii="仿宋" w:hAnsi="仿宋" w:eastAsia="仿宋" w:cs="仿宋"/>
                <w:color w:val="auto"/>
                <w:sz w:val="18"/>
                <w:szCs w:val="18"/>
                <w:lang w:val="en-US"/>
              </w:rPr>
            </w:pPr>
            <w:r>
              <w:rPr>
                <w:rFonts w:hint="eastAsia" w:ascii="仿宋" w:hAnsi="仿宋" w:eastAsia="仿宋" w:cs="仿宋"/>
                <w:b/>
                <w:bCs/>
                <w:color w:val="auto"/>
                <w:sz w:val="18"/>
                <w:szCs w:val="18"/>
                <w:highlight w:val="none"/>
              </w:rPr>
              <w:t>六通一平：</w:t>
            </w:r>
            <w:r>
              <w:rPr>
                <w:rFonts w:hint="eastAsia" w:ascii="仿宋" w:hAnsi="仿宋" w:eastAsia="仿宋" w:cs="仿宋"/>
                <w:color w:val="auto"/>
                <w:sz w:val="18"/>
                <w:szCs w:val="18"/>
                <w:highlight w:val="none"/>
              </w:rPr>
              <w:t>通供气，通供水，通排水，通电，通讯，通路，宗地内场平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110" w:hRule="atLeast"/>
          <w:jc w:val="center"/>
        </w:trPr>
        <w:tc>
          <w:tcPr>
            <w:tcW w:w="746"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rPr>
                <w:rFonts w:hint="eastAsia" w:ascii="仿宋" w:hAnsi="仿宋" w:eastAsia="仿宋" w:cs="仿宋"/>
                <w:color w:val="auto"/>
                <w:kern w:val="2"/>
                <w:sz w:val="18"/>
                <w:szCs w:val="18"/>
              </w:rPr>
            </w:pPr>
          </w:p>
        </w:tc>
        <w:tc>
          <w:tcPr>
            <w:tcW w:w="617"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rPr>
                <w:rFonts w:hint="eastAsia" w:ascii="仿宋" w:hAnsi="仿宋" w:eastAsia="仿宋" w:cs="仿宋"/>
                <w:color w:val="auto"/>
                <w:kern w:val="2"/>
                <w:sz w:val="18"/>
                <w:szCs w:val="18"/>
              </w:rPr>
            </w:pPr>
          </w:p>
        </w:tc>
        <w:tc>
          <w:tcPr>
            <w:tcW w:w="687"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240" w:lineRule="auto"/>
              <w:ind w:firstLine="0" w:firstLineChars="0"/>
              <w:jc w:val="center"/>
              <w:rPr>
                <w:rFonts w:hint="eastAsia" w:ascii="仿宋" w:hAnsi="仿宋" w:eastAsia="仿宋" w:cs="仿宋"/>
                <w:bCs/>
                <w:color w:val="auto"/>
                <w:sz w:val="18"/>
                <w:szCs w:val="18"/>
                <w:lang w:val="en-US"/>
              </w:rPr>
            </w:pPr>
            <w:r>
              <w:rPr>
                <w:rFonts w:hint="eastAsia" w:ascii="仿宋" w:hAnsi="仿宋" w:eastAsia="仿宋" w:cs="仿宋"/>
                <w:bCs/>
                <w:color w:val="auto"/>
                <w:sz w:val="18"/>
                <w:szCs w:val="18"/>
                <w:highlight w:val="none"/>
              </w:rPr>
              <w:t>Ⅲ级</w:t>
            </w:r>
          </w:p>
        </w:tc>
        <w:tc>
          <w:tcPr>
            <w:tcW w:w="2948"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240" w:lineRule="auto"/>
              <w:ind w:firstLine="0" w:firstLineChars="0"/>
              <w:jc w:val="left"/>
              <w:rPr>
                <w:rFonts w:hint="eastAsia" w:ascii="仿宋" w:hAnsi="仿宋" w:eastAsia="仿宋" w:cs="仿宋"/>
                <w:b/>
                <w:bCs/>
                <w:color w:val="auto"/>
                <w:sz w:val="18"/>
                <w:szCs w:val="18"/>
                <w:lang w:val="en-US"/>
              </w:rPr>
            </w:pPr>
            <w:r>
              <w:rPr>
                <w:rFonts w:hint="eastAsia" w:ascii="仿宋" w:hAnsi="仿宋" w:eastAsia="仿宋" w:cs="仿宋"/>
                <w:b/>
                <w:bCs/>
                <w:color w:val="auto"/>
                <w:sz w:val="18"/>
                <w:szCs w:val="18"/>
                <w:highlight w:val="none"/>
              </w:rPr>
              <w:t>五通一平：</w:t>
            </w:r>
            <w:r>
              <w:rPr>
                <w:rFonts w:hint="eastAsia" w:ascii="仿宋" w:hAnsi="仿宋" w:eastAsia="仿宋" w:cs="仿宋"/>
                <w:color w:val="auto"/>
                <w:sz w:val="18"/>
                <w:szCs w:val="18"/>
                <w:highlight w:val="none"/>
              </w:rPr>
              <w:t>通供水，通排水，通电，通讯，通路，宗地内场平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110" w:hRule="atLeast"/>
          <w:jc w:val="center"/>
        </w:trPr>
        <w:tc>
          <w:tcPr>
            <w:tcW w:w="746"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rPr>
                <w:rFonts w:hint="eastAsia" w:ascii="仿宋" w:hAnsi="仿宋" w:eastAsia="仿宋" w:cs="仿宋"/>
                <w:color w:val="auto"/>
                <w:kern w:val="2"/>
                <w:sz w:val="18"/>
                <w:szCs w:val="18"/>
              </w:rPr>
            </w:pPr>
          </w:p>
        </w:tc>
        <w:tc>
          <w:tcPr>
            <w:tcW w:w="617"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rPr>
                <w:rFonts w:hint="eastAsia" w:ascii="仿宋" w:hAnsi="仿宋" w:eastAsia="仿宋" w:cs="仿宋"/>
                <w:color w:val="auto"/>
                <w:kern w:val="2"/>
                <w:sz w:val="18"/>
                <w:szCs w:val="18"/>
              </w:rPr>
            </w:pPr>
          </w:p>
        </w:tc>
        <w:tc>
          <w:tcPr>
            <w:tcW w:w="687"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240" w:lineRule="auto"/>
              <w:ind w:firstLine="0" w:firstLineChars="0"/>
              <w:jc w:val="center"/>
              <w:rPr>
                <w:rFonts w:hint="eastAsia" w:ascii="仿宋" w:hAnsi="仿宋" w:eastAsia="仿宋" w:cs="仿宋"/>
                <w:bCs/>
                <w:color w:val="auto"/>
                <w:sz w:val="18"/>
                <w:szCs w:val="18"/>
                <w:lang w:val="en-US"/>
              </w:rPr>
            </w:pPr>
            <w:r>
              <w:rPr>
                <w:rFonts w:hint="eastAsia" w:ascii="仿宋" w:hAnsi="仿宋" w:eastAsia="仿宋" w:cs="仿宋"/>
                <w:bCs/>
                <w:color w:val="auto"/>
                <w:sz w:val="18"/>
                <w:szCs w:val="18"/>
                <w:highlight w:val="none"/>
              </w:rPr>
              <w:t>Ⅳ级</w:t>
            </w:r>
          </w:p>
        </w:tc>
        <w:tc>
          <w:tcPr>
            <w:tcW w:w="2948"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240" w:lineRule="auto"/>
              <w:ind w:firstLine="0" w:firstLineChars="0"/>
              <w:jc w:val="left"/>
              <w:rPr>
                <w:rFonts w:hint="eastAsia" w:ascii="仿宋" w:hAnsi="仿宋" w:eastAsia="仿宋" w:cs="仿宋"/>
                <w:color w:val="auto"/>
                <w:sz w:val="18"/>
                <w:szCs w:val="18"/>
                <w:lang w:val="en-US"/>
              </w:rPr>
            </w:pPr>
            <w:r>
              <w:rPr>
                <w:rFonts w:hint="eastAsia" w:ascii="仿宋" w:hAnsi="仿宋" w:eastAsia="仿宋" w:cs="仿宋"/>
                <w:b/>
                <w:bCs/>
                <w:color w:val="auto"/>
                <w:sz w:val="18"/>
                <w:szCs w:val="18"/>
                <w:highlight w:val="none"/>
              </w:rPr>
              <w:t>四通一平：</w:t>
            </w:r>
            <w:r>
              <w:rPr>
                <w:rFonts w:hint="eastAsia" w:ascii="仿宋" w:hAnsi="仿宋" w:eastAsia="仿宋" w:cs="仿宋"/>
                <w:color w:val="auto"/>
                <w:sz w:val="18"/>
                <w:szCs w:val="18"/>
                <w:highlight w:val="none"/>
              </w:rPr>
              <w:t>通供水，通电，通讯，通路，宗地内场平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110" w:hRule="atLeast"/>
          <w:jc w:val="center"/>
        </w:trPr>
        <w:tc>
          <w:tcPr>
            <w:tcW w:w="746"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rPr>
                <w:rFonts w:hint="eastAsia" w:ascii="仿宋" w:hAnsi="仿宋" w:eastAsia="仿宋" w:cs="仿宋"/>
                <w:color w:val="auto"/>
                <w:kern w:val="2"/>
                <w:sz w:val="18"/>
                <w:szCs w:val="18"/>
              </w:rPr>
            </w:pPr>
          </w:p>
        </w:tc>
        <w:tc>
          <w:tcPr>
            <w:tcW w:w="617"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rPr>
                <w:rFonts w:hint="eastAsia" w:ascii="仿宋" w:hAnsi="仿宋" w:eastAsia="仿宋" w:cs="仿宋"/>
                <w:color w:val="auto"/>
                <w:kern w:val="2"/>
                <w:sz w:val="18"/>
                <w:szCs w:val="18"/>
              </w:rPr>
            </w:pPr>
          </w:p>
        </w:tc>
        <w:tc>
          <w:tcPr>
            <w:tcW w:w="687"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240" w:lineRule="auto"/>
              <w:ind w:firstLine="0" w:firstLineChars="0"/>
              <w:jc w:val="center"/>
              <w:rPr>
                <w:rFonts w:hint="eastAsia" w:ascii="仿宋" w:hAnsi="仿宋" w:eastAsia="仿宋" w:cs="仿宋"/>
                <w:bCs/>
                <w:color w:val="auto"/>
                <w:sz w:val="18"/>
                <w:szCs w:val="18"/>
                <w:lang w:val="en-US"/>
              </w:rPr>
            </w:pPr>
            <w:r>
              <w:rPr>
                <w:rFonts w:hint="eastAsia" w:ascii="仿宋" w:hAnsi="仿宋" w:eastAsia="仿宋" w:cs="仿宋"/>
                <w:bCs/>
                <w:color w:val="auto"/>
                <w:sz w:val="18"/>
                <w:szCs w:val="18"/>
                <w:highlight w:val="none"/>
              </w:rPr>
              <w:t>Ⅴ级</w:t>
            </w:r>
          </w:p>
        </w:tc>
        <w:tc>
          <w:tcPr>
            <w:tcW w:w="2948"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240" w:lineRule="auto"/>
              <w:ind w:firstLine="0" w:firstLineChars="0"/>
              <w:jc w:val="left"/>
              <w:rPr>
                <w:rFonts w:hint="eastAsia" w:ascii="仿宋" w:hAnsi="仿宋" w:eastAsia="仿宋" w:cs="仿宋"/>
                <w:color w:val="auto"/>
                <w:sz w:val="18"/>
                <w:szCs w:val="18"/>
                <w:lang w:val="en-US"/>
              </w:rPr>
            </w:pPr>
            <w:r>
              <w:rPr>
                <w:rFonts w:hint="eastAsia" w:ascii="仿宋" w:hAnsi="仿宋" w:eastAsia="仿宋" w:cs="仿宋"/>
                <w:b/>
                <w:bCs/>
                <w:color w:val="auto"/>
                <w:sz w:val="18"/>
                <w:szCs w:val="18"/>
                <w:highlight w:val="none"/>
              </w:rPr>
              <w:t>三通一平：</w:t>
            </w:r>
            <w:r>
              <w:rPr>
                <w:rFonts w:hint="eastAsia" w:ascii="仿宋" w:hAnsi="仿宋" w:eastAsia="仿宋" w:cs="仿宋"/>
                <w:color w:val="auto"/>
                <w:sz w:val="18"/>
                <w:szCs w:val="18"/>
                <w:highlight w:val="none"/>
              </w:rPr>
              <w:t>通电，通讯，通路，宗地内场平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110" w:hRule="atLeast"/>
          <w:jc w:val="center"/>
        </w:trPr>
        <w:tc>
          <w:tcPr>
            <w:tcW w:w="746"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rPr>
                <w:rFonts w:hint="eastAsia" w:ascii="仿宋" w:hAnsi="仿宋" w:eastAsia="仿宋" w:cs="仿宋"/>
                <w:color w:val="auto"/>
                <w:kern w:val="2"/>
                <w:sz w:val="18"/>
                <w:szCs w:val="18"/>
              </w:rPr>
            </w:pPr>
          </w:p>
        </w:tc>
        <w:tc>
          <w:tcPr>
            <w:tcW w:w="617"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eastAsia" w:ascii="仿宋" w:hAnsi="仿宋" w:eastAsia="仿宋" w:cs="仿宋"/>
                <w:bCs/>
                <w:color w:val="auto"/>
                <w:sz w:val="18"/>
                <w:szCs w:val="18"/>
                <w:lang w:val="en-US"/>
              </w:rPr>
            </w:pPr>
            <w:r>
              <w:rPr>
                <w:rFonts w:hint="eastAsia" w:ascii="仿宋" w:hAnsi="仿宋" w:eastAsia="仿宋" w:cs="仿宋"/>
                <w:bCs/>
                <w:color w:val="auto"/>
                <w:kern w:val="2"/>
                <w:sz w:val="18"/>
                <w:szCs w:val="18"/>
                <w:lang w:val="en-US" w:eastAsia="zh-CN" w:bidi="ar"/>
              </w:rPr>
              <w:t xml:space="preserve"> 工矿仓储用地</w:t>
            </w:r>
          </w:p>
        </w:tc>
        <w:tc>
          <w:tcPr>
            <w:tcW w:w="687"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240" w:lineRule="auto"/>
              <w:ind w:firstLine="0" w:firstLineChars="0"/>
              <w:jc w:val="center"/>
              <w:rPr>
                <w:rFonts w:hint="eastAsia" w:ascii="仿宋" w:hAnsi="仿宋" w:eastAsia="仿宋" w:cs="仿宋"/>
                <w:bCs/>
                <w:color w:val="auto"/>
                <w:sz w:val="18"/>
                <w:szCs w:val="18"/>
                <w:lang w:val="en-US"/>
              </w:rPr>
            </w:pPr>
            <w:r>
              <w:rPr>
                <w:rFonts w:hint="eastAsia" w:ascii="仿宋" w:hAnsi="仿宋" w:eastAsia="仿宋" w:cs="仿宋"/>
                <w:bCs/>
                <w:color w:val="auto"/>
                <w:sz w:val="18"/>
                <w:szCs w:val="18"/>
                <w:highlight w:val="none"/>
              </w:rPr>
              <w:t>规划限制区</w:t>
            </w:r>
            <w:r>
              <w:rPr>
                <w:rFonts w:hint="eastAsia" w:ascii="仿宋" w:hAnsi="仿宋" w:eastAsia="仿宋" w:cs="仿宋"/>
                <w:bCs/>
                <w:color w:val="auto"/>
                <w:sz w:val="18"/>
                <w:szCs w:val="18"/>
                <w:highlight w:val="none"/>
                <w:lang w:eastAsia="zh-CN"/>
              </w:rPr>
              <w:t>、</w:t>
            </w:r>
            <w:r>
              <w:rPr>
                <w:rFonts w:hint="eastAsia" w:ascii="仿宋" w:hAnsi="仿宋" w:eastAsia="仿宋" w:cs="仿宋"/>
                <w:bCs/>
                <w:color w:val="auto"/>
                <w:sz w:val="18"/>
                <w:szCs w:val="18"/>
                <w:highlight w:val="none"/>
              </w:rPr>
              <w:t>Ⅰ级</w:t>
            </w:r>
          </w:p>
        </w:tc>
        <w:tc>
          <w:tcPr>
            <w:tcW w:w="2948"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240" w:lineRule="auto"/>
              <w:ind w:firstLine="0" w:firstLineChars="0"/>
              <w:jc w:val="left"/>
              <w:rPr>
                <w:rFonts w:hint="eastAsia" w:ascii="仿宋" w:hAnsi="仿宋" w:eastAsia="仿宋" w:cs="仿宋"/>
                <w:color w:val="auto"/>
                <w:sz w:val="18"/>
                <w:szCs w:val="18"/>
                <w:lang w:val="en-US"/>
              </w:rPr>
            </w:pPr>
            <w:r>
              <w:rPr>
                <w:rFonts w:hint="eastAsia" w:ascii="仿宋" w:hAnsi="仿宋" w:eastAsia="仿宋" w:cs="仿宋"/>
                <w:b/>
                <w:bCs/>
                <w:color w:val="auto"/>
                <w:sz w:val="18"/>
                <w:szCs w:val="18"/>
                <w:highlight w:val="none"/>
              </w:rPr>
              <w:t>六通一平：</w:t>
            </w:r>
            <w:r>
              <w:rPr>
                <w:rFonts w:hint="eastAsia" w:ascii="仿宋" w:hAnsi="仿宋" w:eastAsia="仿宋" w:cs="仿宋"/>
                <w:color w:val="auto"/>
                <w:sz w:val="18"/>
                <w:szCs w:val="18"/>
                <w:highlight w:val="none"/>
              </w:rPr>
              <w:t>通供气，通供水，通排水，通电，通讯，通路，宗地内场平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0" w:hRule="atLeast"/>
          <w:jc w:val="center"/>
        </w:trPr>
        <w:tc>
          <w:tcPr>
            <w:tcW w:w="746"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rPr>
                <w:rFonts w:hint="eastAsia" w:ascii="仿宋" w:hAnsi="仿宋" w:eastAsia="仿宋" w:cs="仿宋"/>
                <w:color w:val="auto"/>
                <w:kern w:val="2"/>
                <w:sz w:val="18"/>
                <w:szCs w:val="18"/>
              </w:rPr>
            </w:pPr>
          </w:p>
        </w:tc>
        <w:tc>
          <w:tcPr>
            <w:tcW w:w="617"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rPr>
                <w:rFonts w:hint="eastAsia" w:ascii="仿宋" w:hAnsi="仿宋" w:eastAsia="仿宋" w:cs="仿宋"/>
                <w:color w:val="auto"/>
                <w:kern w:val="2"/>
                <w:sz w:val="18"/>
                <w:szCs w:val="18"/>
              </w:rPr>
            </w:pPr>
          </w:p>
        </w:tc>
        <w:tc>
          <w:tcPr>
            <w:tcW w:w="687"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240" w:lineRule="auto"/>
              <w:ind w:firstLine="0" w:firstLineChars="0"/>
              <w:jc w:val="center"/>
              <w:rPr>
                <w:rFonts w:hint="eastAsia" w:ascii="仿宋" w:hAnsi="仿宋" w:eastAsia="仿宋" w:cs="仿宋"/>
                <w:bCs/>
                <w:color w:val="auto"/>
                <w:sz w:val="18"/>
                <w:szCs w:val="18"/>
                <w:lang w:val="en-US"/>
              </w:rPr>
            </w:pPr>
            <w:r>
              <w:rPr>
                <w:rFonts w:hint="eastAsia" w:ascii="仿宋" w:hAnsi="仿宋" w:eastAsia="仿宋" w:cs="仿宋"/>
                <w:bCs/>
                <w:color w:val="auto"/>
                <w:sz w:val="18"/>
                <w:szCs w:val="18"/>
                <w:highlight w:val="none"/>
              </w:rPr>
              <w:t>Ⅱ级</w:t>
            </w:r>
          </w:p>
        </w:tc>
        <w:tc>
          <w:tcPr>
            <w:tcW w:w="2948"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240" w:lineRule="auto"/>
              <w:ind w:firstLine="0" w:firstLineChars="0"/>
              <w:jc w:val="left"/>
              <w:rPr>
                <w:rFonts w:hint="eastAsia" w:ascii="仿宋" w:hAnsi="仿宋" w:eastAsia="仿宋" w:cs="仿宋"/>
                <w:b/>
                <w:bCs/>
                <w:color w:val="auto"/>
                <w:sz w:val="18"/>
                <w:szCs w:val="18"/>
                <w:lang w:val="en-US"/>
              </w:rPr>
            </w:pPr>
            <w:r>
              <w:rPr>
                <w:rFonts w:hint="eastAsia" w:ascii="仿宋" w:hAnsi="仿宋" w:eastAsia="仿宋" w:cs="仿宋"/>
                <w:b/>
                <w:bCs/>
                <w:color w:val="auto"/>
                <w:sz w:val="18"/>
                <w:szCs w:val="18"/>
                <w:highlight w:val="none"/>
              </w:rPr>
              <w:t>五通一平：</w:t>
            </w:r>
            <w:r>
              <w:rPr>
                <w:rFonts w:hint="eastAsia" w:ascii="仿宋" w:hAnsi="仿宋" w:eastAsia="仿宋" w:cs="仿宋"/>
                <w:color w:val="auto"/>
                <w:sz w:val="18"/>
                <w:szCs w:val="18"/>
                <w:highlight w:val="none"/>
              </w:rPr>
              <w:t>通供水，通排水，通电，通讯，通路，宗地内场平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0" w:hRule="atLeast"/>
          <w:jc w:val="center"/>
        </w:trPr>
        <w:tc>
          <w:tcPr>
            <w:tcW w:w="746"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rPr>
                <w:rFonts w:hint="eastAsia" w:ascii="仿宋" w:hAnsi="仿宋" w:eastAsia="仿宋" w:cs="仿宋"/>
                <w:color w:val="auto"/>
                <w:kern w:val="2"/>
                <w:sz w:val="18"/>
                <w:szCs w:val="18"/>
              </w:rPr>
            </w:pPr>
          </w:p>
        </w:tc>
        <w:tc>
          <w:tcPr>
            <w:tcW w:w="617"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rPr>
                <w:rFonts w:hint="eastAsia" w:ascii="仿宋" w:hAnsi="仿宋" w:eastAsia="仿宋" w:cs="仿宋"/>
                <w:color w:val="auto"/>
                <w:kern w:val="2"/>
                <w:sz w:val="18"/>
                <w:szCs w:val="18"/>
              </w:rPr>
            </w:pPr>
          </w:p>
        </w:tc>
        <w:tc>
          <w:tcPr>
            <w:tcW w:w="687"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240" w:lineRule="auto"/>
              <w:ind w:firstLine="0" w:firstLineChars="0"/>
              <w:jc w:val="center"/>
              <w:rPr>
                <w:rFonts w:hint="eastAsia" w:ascii="仿宋" w:hAnsi="仿宋" w:eastAsia="仿宋" w:cs="仿宋"/>
                <w:bCs/>
                <w:color w:val="auto"/>
                <w:sz w:val="18"/>
                <w:szCs w:val="18"/>
                <w:lang w:val="en-US"/>
              </w:rPr>
            </w:pPr>
            <w:r>
              <w:rPr>
                <w:rFonts w:hint="eastAsia" w:ascii="仿宋" w:hAnsi="仿宋" w:eastAsia="仿宋" w:cs="仿宋"/>
                <w:bCs/>
                <w:color w:val="auto"/>
                <w:sz w:val="18"/>
                <w:szCs w:val="18"/>
                <w:highlight w:val="none"/>
              </w:rPr>
              <w:t>Ⅲ级</w:t>
            </w:r>
          </w:p>
        </w:tc>
        <w:tc>
          <w:tcPr>
            <w:tcW w:w="2948"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240" w:lineRule="auto"/>
              <w:ind w:firstLine="0" w:firstLineChars="0"/>
              <w:jc w:val="left"/>
              <w:rPr>
                <w:rFonts w:hint="eastAsia" w:ascii="仿宋" w:hAnsi="仿宋" w:eastAsia="仿宋" w:cs="仿宋"/>
                <w:color w:val="auto"/>
                <w:sz w:val="18"/>
                <w:szCs w:val="18"/>
                <w:lang w:val="en-US"/>
              </w:rPr>
            </w:pPr>
            <w:r>
              <w:rPr>
                <w:rFonts w:hint="eastAsia" w:ascii="仿宋" w:hAnsi="仿宋" w:eastAsia="仿宋" w:cs="仿宋"/>
                <w:b/>
                <w:bCs/>
                <w:color w:val="auto"/>
                <w:sz w:val="18"/>
                <w:szCs w:val="18"/>
                <w:highlight w:val="none"/>
              </w:rPr>
              <w:t>四通一平：</w:t>
            </w:r>
            <w:r>
              <w:rPr>
                <w:rFonts w:hint="eastAsia" w:ascii="仿宋" w:hAnsi="仿宋" w:eastAsia="仿宋" w:cs="仿宋"/>
                <w:color w:val="auto"/>
                <w:sz w:val="18"/>
                <w:szCs w:val="18"/>
                <w:highlight w:val="none"/>
              </w:rPr>
              <w:t>通供水，通电，通讯，通路，宗地内场平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0" w:hRule="atLeast"/>
          <w:jc w:val="center"/>
        </w:trPr>
        <w:tc>
          <w:tcPr>
            <w:tcW w:w="746"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rPr>
                <w:rFonts w:hint="eastAsia" w:ascii="仿宋" w:hAnsi="仿宋" w:eastAsia="仿宋" w:cs="仿宋"/>
                <w:color w:val="auto"/>
                <w:kern w:val="2"/>
                <w:sz w:val="18"/>
                <w:szCs w:val="18"/>
              </w:rPr>
            </w:pPr>
          </w:p>
        </w:tc>
        <w:tc>
          <w:tcPr>
            <w:tcW w:w="617"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rPr>
                <w:rFonts w:hint="eastAsia" w:ascii="仿宋" w:hAnsi="仿宋" w:eastAsia="仿宋" w:cs="仿宋"/>
                <w:color w:val="auto"/>
                <w:kern w:val="2"/>
                <w:sz w:val="18"/>
                <w:szCs w:val="18"/>
              </w:rPr>
            </w:pPr>
          </w:p>
        </w:tc>
        <w:tc>
          <w:tcPr>
            <w:tcW w:w="687"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240" w:lineRule="auto"/>
              <w:ind w:firstLine="0" w:firstLineChars="0"/>
              <w:jc w:val="center"/>
              <w:rPr>
                <w:rFonts w:hint="eastAsia" w:ascii="仿宋" w:hAnsi="仿宋" w:eastAsia="仿宋" w:cs="仿宋"/>
                <w:bCs/>
                <w:color w:val="auto"/>
                <w:sz w:val="18"/>
                <w:szCs w:val="18"/>
                <w:lang w:val="en-US"/>
              </w:rPr>
            </w:pPr>
            <w:r>
              <w:rPr>
                <w:rFonts w:hint="eastAsia" w:ascii="仿宋" w:hAnsi="仿宋" w:eastAsia="仿宋" w:cs="仿宋"/>
                <w:bCs/>
                <w:color w:val="auto"/>
                <w:sz w:val="18"/>
                <w:szCs w:val="18"/>
                <w:highlight w:val="none"/>
              </w:rPr>
              <w:t>Ⅳ级</w:t>
            </w:r>
          </w:p>
        </w:tc>
        <w:tc>
          <w:tcPr>
            <w:tcW w:w="2948"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240" w:lineRule="auto"/>
              <w:ind w:firstLine="0" w:firstLineChars="0"/>
              <w:jc w:val="left"/>
              <w:rPr>
                <w:rFonts w:hint="eastAsia" w:ascii="仿宋" w:hAnsi="仿宋" w:eastAsia="仿宋" w:cs="仿宋"/>
                <w:color w:val="auto"/>
                <w:sz w:val="18"/>
                <w:szCs w:val="18"/>
                <w:lang w:val="en-US"/>
              </w:rPr>
            </w:pPr>
            <w:r>
              <w:rPr>
                <w:rFonts w:hint="eastAsia" w:ascii="仿宋" w:hAnsi="仿宋" w:eastAsia="仿宋" w:cs="仿宋"/>
                <w:b/>
                <w:bCs/>
                <w:color w:val="auto"/>
                <w:sz w:val="18"/>
                <w:szCs w:val="18"/>
                <w:highlight w:val="none"/>
              </w:rPr>
              <w:t>三通一平：</w:t>
            </w:r>
            <w:r>
              <w:rPr>
                <w:rFonts w:hint="eastAsia" w:ascii="仿宋" w:hAnsi="仿宋" w:eastAsia="仿宋" w:cs="仿宋"/>
                <w:color w:val="auto"/>
                <w:sz w:val="18"/>
                <w:szCs w:val="18"/>
                <w:highlight w:val="none"/>
              </w:rPr>
              <w:t>通电，通讯，通路，宗地内场平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center"/>
        </w:trPr>
        <w:tc>
          <w:tcPr>
            <w:tcW w:w="746" w:type="pct"/>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auto"/>
              <w:ind w:firstLine="0" w:firstLineChars="0"/>
              <w:jc w:val="center"/>
              <w:rPr>
                <w:rFonts w:hint="eastAsia" w:ascii="仿宋" w:hAnsi="仿宋" w:eastAsia="仿宋" w:cs="仿宋"/>
                <w:b/>
                <w:color w:val="auto"/>
                <w:sz w:val="21"/>
                <w:szCs w:val="21"/>
                <w:highlight w:val="none"/>
              </w:rPr>
            </w:pPr>
            <w:r>
              <w:rPr>
                <w:rFonts w:hint="eastAsia" w:ascii="仿宋" w:hAnsi="仿宋" w:eastAsia="仿宋" w:cs="仿宋"/>
                <w:b/>
                <w:bCs w:val="0"/>
                <w:color w:val="auto"/>
                <w:kern w:val="2"/>
                <w:sz w:val="21"/>
                <w:szCs w:val="21"/>
                <w:lang w:val="en-US" w:eastAsia="zh-CN" w:bidi="ar"/>
              </w:rPr>
              <w:t>区域</w:t>
            </w:r>
          </w:p>
        </w:tc>
        <w:tc>
          <w:tcPr>
            <w:tcW w:w="617" w:type="pct"/>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auto"/>
              <w:ind w:firstLine="0" w:firstLineChars="0"/>
              <w:jc w:val="center"/>
              <w:rPr>
                <w:rFonts w:hint="eastAsia" w:ascii="仿宋" w:hAnsi="仿宋" w:eastAsia="仿宋" w:cs="仿宋"/>
                <w:b/>
                <w:color w:val="auto"/>
                <w:sz w:val="21"/>
                <w:szCs w:val="21"/>
                <w:highlight w:val="none"/>
              </w:rPr>
            </w:pPr>
            <w:r>
              <w:rPr>
                <w:rFonts w:hint="eastAsia" w:ascii="仿宋" w:hAnsi="仿宋" w:eastAsia="仿宋" w:cs="仿宋"/>
                <w:b/>
                <w:color w:val="auto"/>
                <w:sz w:val="21"/>
                <w:szCs w:val="21"/>
                <w:highlight w:val="none"/>
              </w:rPr>
              <w:t>用地类型</w:t>
            </w:r>
          </w:p>
        </w:tc>
        <w:tc>
          <w:tcPr>
            <w:tcW w:w="687" w:type="pct"/>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auto"/>
              <w:ind w:firstLine="0" w:firstLineChars="0"/>
              <w:jc w:val="center"/>
              <w:rPr>
                <w:rFonts w:hint="eastAsia" w:ascii="仿宋" w:hAnsi="仿宋" w:eastAsia="仿宋" w:cs="仿宋"/>
                <w:b/>
                <w:color w:val="auto"/>
                <w:sz w:val="21"/>
                <w:szCs w:val="21"/>
                <w:highlight w:val="none"/>
              </w:rPr>
            </w:pPr>
            <w:r>
              <w:rPr>
                <w:rFonts w:hint="eastAsia" w:ascii="仿宋" w:hAnsi="仿宋" w:eastAsia="仿宋" w:cs="仿宋"/>
                <w:b/>
                <w:color w:val="auto"/>
                <w:sz w:val="21"/>
                <w:szCs w:val="21"/>
                <w:highlight w:val="none"/>
              </w:rPr>
              <w:t>土地级别</w:t>
            </w:r>
          </w:p>
        </w:tc>
        <w:tc>
          <w:tcPr>
            <w:tcW w:w="2948" w:type="pct"/>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auto"/>
              <w:ind w:firstLine="0" w:firstLineChars="0"/>
              <w:jc w:val="center"/>
              <w:rPr>
                <w:rFonts w:hint="eastAsia" w:ascii="仿宋" w:hAnsi="仿宋" w:eastAsia="仿宋" w:cs="仿宋"/>
                <w:b/>
                <w:color w:val="auto"/>
                <w:sz w:val="21"/>
                <w:szCs w:val="21"/>
                <w:highlight w:val="none"/>
              </w:rPr>
            </w:pPr>
            <w:r>
              <w:rPr>
                <w:rFonts w:hint="eastAsia" w:ascii="仿宋" w:hAnsi="仿宋" w:eastAsia="仿宋" w:cs="仿宋"/>
                <w:b/>
                <w:color w:val="auto"/>
                <w:sz w:val="21"/>
                <w:szCs w:val="21"/>
                <w:highlight w:val="none"/>
              </w:rPr>
              <w:t>开发程度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6" w:hRule="atLeast"/>
          <w:jc w:val="center"/>
        </w:trPr>
        <w:tc>
          <w:tcPr>
            <w:tcW w:w="746" w:type="pct"/>
            <w:vMerge w:val="restart"/>
            <w:tcBorders>
              <w:left w:val="single" w:color="auto" w:sz="4" w:space="0"/>
              <w:right w:val="single" w:color="auto" w:sz="4" w:space="0"/>
            </w:tcBorders>
            <w:shd w:val="clear" w:color="auto" w:fill="auto"/>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eastAsia" w:ascii="仿宋" w:hAnsi="仿宋" w:eastAsia="仿宋" w:cs="仿宋"/>
                <w:bCs/>
                <w:color w:val="auto"/>
                <w:kern w:val="2"/>
                <w:sz w:val="18"/>
                <w:szCs w:val="18"/>
                <w:lang w:val="en-US" w:eastAsia="zh-CN" w:bidi="ar"/>
              </w:rPr>
            </w:pPr>
            <w:r>
              <w:rPr>
                <w:rFonts w:hint="eastAsia" w:ascii="仿宋" w:hAnsi="仿宋" w:eastAsia="仿宋" w:cs="仿宋"/>
                <w:bCs/>
                <w:color w:val="auto"/>
                <w:kern w:val="2"/>
                <w:sz w:val="18"/>
                <w:szCs w:val="18"/>
                <w:lang w:val="en-US" w:eastAsia="zh-CN" w:bidi="ar"/>
              </w:rPr>
              <w:t>勐养镇、大渡岗乡、</w:t>
            </w:r>
            <w:r>
              <w:rPr>
                <w:rFonts w:hint="eastAsia" w:ascii="仿宋" w:hAnsi="仿宋" w:eastAsia="仿宋" w:cs="仿宋"/>
                <w:bCs/>
                <w:color w:val="auto"/>
                <w:kern w:val="2"/>
                <w:sz w:val="18"/>
                <w:szCs w:val="18"/>
                <w:lang w:val="en-US" w:eastAsia="zh-CN" w:bidi="ar"/>
              </w:rPr>
              <w:fldChar w:fldCharType="begin"/>
            </w:r>
            <w:r>
              <w:rPr>
                <w:rFonts w:hint="eastAsia" w:ascii="仿宋" w:hAnsi="仿宋" w:eastAsia="仿宋" w:cs="仿宋"/>
                <w:bCs/>
                <w:color w:val="auto"/>
                <w:kern w:val="2"/>
                <w:sz w:val="18"/>
                <w:szCs w:val="18"/>
                <w:lang w:val="en-US" w:eastAsia="zh-CN" w:bidi="ar"/>
              </w:rPr>
              <w:instrText xml:space="preserve"> MERGEFIELD "A4所属乡镇" </w:instrText>
            </w:r>
            <w:r>
              <w:rPr>
                <w:rFonts w:hint="eastAsia" w:ascii="仿宋" w:hAnsi="仿宋" w:eastAsia="仿宋" w:cs="仿宋"/>
                <w:bCs/>
                <w:color w:val="auto"/>
                <w:kern w:val="2"/>
                <w:sz w:val="18"/>
                <w:szCs w:val="18"/>
                <w:lang w:val="en-US" w:eastAsia="zh-CN" w:bidi="ar"/>
              </w:rPr>
              <w:fldChar w:fldCharType="separate"/>
            </w:r>
            <w:r>
              <w:rPr>
                <w:rFonts w:hint="eastAsia" w:ascii="仿宋" w:hAnsi="仿宋" w:eastAsia="仿宋" w:cs="仿宋"/>
                <w:bCs/>
                <w:color w:val="auto"/>
                <w:kern w:val="2"/>
                <w:sz w:val="18"/>
                <w:szCs w:val="18"/>
                <w:lang w:val="en-US" w:eastAsia="zh-CN" w:bidi="ar"/>
              </w:rPr>
              <w:t>橄榄坝片区</w:t>
            </w:r>
            <w:r>
              <w:rPr>
                <w:rFonts w:hint="eastAsia" w:ascii="仿宋" w:hAnsi="仿宋" w:eastAsia="仿宋" w:cs="仿宋"/>
                <w:bCs/>
                <w:color w:val="auto"/>
                <w:kern w:val="2"/>
                <w:sz w:val="18"/>
                <w:szCs w:val="18"/>
                <w:lang w:val="en-US" w:eastAsia="zh-CN" w:bidi="ar"/>
              </w:rPr>
              <w:fldChar w:fldCharType="end"/>
            </w:r>
            <w:r>
              <w:rPr>
                <w:rFonts w:hint="eastAsia" w:ascii="仿宋" w:hAnsi="仿宋" w:eastAsia="仿宋" w:cs="仿宋"/>
                <w:bCs/>
                <w:color w:val="auto"/>
                <w:kern w:val="2"/>
                <w:sz w:val="18"/>
                <w:szCs w:val="18"/>
                <w:lang w:val="en-US" w:eastAsia="zh-CN" w:bidi="ar"/>
              </w:rPr>
              <w:t>、基诺山基诺族乡、景讷乡、普文镇</w:t>
            </w:r>
          </w:p>
        </w:tc>
        <w:tc>
          <w:tcPr>
            <w:tcW w:w="617" w:type="pct"/>
            <w:vMerge w:val="restart"/>
            <w:tcBorders>
              <w:left w:val="single" w:color="auto" w:sz="4" w:space="0"/>
              <w:right w:val="single" w:color="auto" w:sz="4" w:space="0"/>
            </w:tcBorders>
            <w:shd w:val="clear" w:color="auto" w:fill="auto"/>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eastAsia" w:ascii="仿宋" w:hAnsi="仿宋" w:eastAsia="仿宋" w:cs="仿宋"/>
                <w:bCs/>
                <w:color w:val="auto"/>
                <w:kern w:val="2"/>
                <w:sz w:val="18"/>
                <w:szCs w:val="18"/>
                <w:lang w:val="en-US" w:eastAsia="zh-CN" w:bidi="ar"/>
              </w:rPr>
            </w:pPr>
            <w:r>
              <w:rPr>
                <w:rFonts w:hint="eastAsia" w:ascii="仿宋" w:hAnsi="仿宋" w:eastAsia="仿宋" w:cs="仿宋"/>
                <w:bCs/>
                <w:color w:val="auto"/>
                <w:kern w:val="2"/>
                <w:sz w:val="18"/>
                <w:szCs w:val="18"/>
                <w:lang w:val="en-US" w:eastAsia="zh-CN" w:bidi="ar"/>
              </w:rPr>
              <w:t>各类用地</w:t>
            </w:r>
          </w:p>
        </w:tc>
        <w:tc>
          <w:tcPr>
            <w:tcW w:w="687" w:type="pct"/>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eastAsia" w:ascii="仿宋" w:hAnsi="仿宋" w:eastAsia="仿宋" w:cs="仿宋"/>
                <w:bCs/>
                <w:color w:val="auto"/>
                <w:kern w:val="2"/>
                <w:sz w:val="18"/>
                <w:szCs w:val="18"/>
                <w:lang w:val="en-US" w:eastAsia="zh-CN" w:bidi="ar"/>
              </w:rPr>
            </w:pPr>
            <w:r>
              <w:rPr>
                <w:rFonts w:hint="eastAsia" w:ascii="仿宋" w:hAnsi="仿宋" w:eastAsia="仿宋" w:cs="仿宋"/>
                <w:bCs/>
                <w:color w:val="auto"/>
                <w:kern w:val="2"/>
                <w:sz w:val="18"/>
                <w:szCs w:val="18"/>
                <w:lang w:val="en-US" w:eastAsia="zh-CN" w:bidi="ar"/>
              </w:rPr>
              <w:t>Ⅰ级</w:t>
            </w:r>
          </w:p>
        </w:tc>
        <w:tc>
          <w:tcPr>
            <w:tcW w:w="2948" w:type="pct"/>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eastAsia" w:ascii="仿宋" w:hAnsi="仿宋" w:eastAsia="仿宋" w:cs="仿宋"/>
                <w:bCs/>
                <w:color w:val="auto"/>
                <w:kern w:val="2"/>
                <w:sz w:val="18"/>
                <w:szCs w:val="18"/>
                <w:lang w:val="en-US" w:eastAsia="zh-CN" w:bidi="ar"/>
              </w:rPr>
            </w:pPr>
            <w:r>
              <w:rPr>
                <w:rFonts w:hint="eastAsia" w:ascii="仿宋" w:hAnsi="仿宋" w:eastAsia="仿宋" w:cs="仿宋"/>
                <w:b/>
                <w:bCs w:val="0"/>
                <w:color w:val="auto"/>
                <w:kern w:val="2"/>
                <w:sz w:val="18"/>
                <w:szCs w:val="18"/>
                <w:lang w:val="en-US" w:eastAsia="zh-CN" w:bidi="ar"/>
              </w:rPr>
              <w:t>五通一平</w:t>
            </w:r>
            <w:r>
              <w:rPr>
                <w:rFonts w:hint="eastAsia" w:ascii="仿宋" w:hAnsi="仿宋" w:eastAsia="仿宋" w:cs="仿宋"/>
                <w:bCs/>
                <w:color w:val="auto"/>
                <w:kern w:val="2"/>
                <w:sz w:val="18"/>
                <w:szCs w:val="18"/>
                <w:lang w:val="en-US" w:eastAsia="zh-CN" w:bidi="ar"/>
              </w:rPr>
              <w:t>：通供水、通排水、通路、通电、通讯、宗地内场地平整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5" w:hRule="atLeast"/>
          <w:jc w:val="center"/>
        </w:trPr>
        <w:tc>
          <w:tcPr>
            <w:tcW w:w="746" w:type="pct"/>
            <w:vMerge w:val="continue"/>
            <w:tcBorders>
              <w:left w:val="single" w:color="auto" w:sz="4" w:space="0"/>
              <w:right w:val="single" w:color="auto" w:sz="4" w:space="0"/>
            </w:tcBorders>
            <w:shd w:val="clear" w:color="auto" w:fill="auto"/>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eastAsia" w:ascii="仿宋" w:hAnsi="仿宋" w:eastAsia="仿宋" w:cs="仿宋"/>
                <w:bCs/>
                <w:color w:val="auto"/>
                <w:kern w:val="2"/>
                <w:sz w:val="18"/>
                <w:szCs w:val="18"/>
                <w:lang w:val="en-US" w:eastAsia="zh-CN" w:bidi="ar"/>
              </w:rPr>
            </w:pPr>
          </w:p>
        </w:tc>
        <w:tc>
          <w:tcPr>
            <w:tcW w:w="617" w:type="pct"/>
            <w:vMerge w:val="continue"/>
            <w:tcBorders>
              <w:left w:val="single" w:color="auto" w:sz="4" w:space="0"/>
              <w:right w:val="single" w:color="auto" w:sz="4" w:space="0"/>
            </w:tcBorders>
            <w:shd w:val="clear" w:color="auto" w:fill="auto"/>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eastAsia" w:ascii="仿宋" w:hAnsi="仿宋" w:eastAsia="仿宋" w:cs="仿宋"/>
                <w:bCs/>
                <w:color w:val="auto"/>
                <w:kern w:val="2"/>
                <w:sz w:val="18"/>
                <w:szCs w:val="18"/>
                <w:lang w:val="en-US" w:eastAsia="zh-CN" w:bidi="ar"/>
              </w:rPr>
            </w:pPr>
          </w:p>
        </w:tc>
        <w:tc>
          <w:tcPr>
            <w:tcW w:w="687" w:type="pct"/>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eastAsia" w:ascii="仿宋" w:hAnsi="仿宋" w:eastAsia="仿宋" w:cs="仿宋"/>
                <w:bCs/>
                <w:color w:val="auto"/>
                <w:kern w:val="2"/>
                <w:sz w:val="18"/>
                <w:szCs w:val="18"/>
                <w:lang w:val="en-US" w:eastAsia="zh-CN" w:bidi="ar"/>
              </w:rPr>
            </w:pPr>
            <w:r>
              <w:rPr>
                <w:rFonts w:hint="eastAsia" w:ascii="仿宋" w:hAnsi="仿宋" w:eastAsia="仿宋" w:cs="仿宋"/>
                <w:bCs/>
                <w:color w:val="auto"/>
                <w:kern w:val="2"/>
                <w:sz w:val="18"/>
                <w:szCs w:val="18"/>
                <w:lang w:val="en-US" w:eastAsia="zh-CN" w:bidi="ar"/>
              </w:rPr>
              <w:t>Ⅱ级</w:t>
            </w:r>
          </w:p>
        </w:tc>
        <w:tc>
          <w:tcPr>
            <w:tcW w:w="2948" w:type="pct"/>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widowControl w:val="0"/>
              <w:suppressLineNumbers w:val="0"/>
              <w:spacing w:before="0" w:beforeAutospacing="0" w:after="0" w:afterAutospacing="0" w:line="240" w:lineRule="auto"/>
              <w:ind w:left="0" w:right="0" w:firstLine="0" w:firstLineChars="0"/>
              <w:jc w:val="both"/>
              <w:rPr>
                <w:rFonts w:hint="eastAsia" w:ascii="仿宋" w:hAnsi="仿宋" w:eastAsia="仿宋" w:cs="仿宋"/>
                <w:bCs/>
                <w:color w:val="auto"/>
                <w:kern w:val="2"/>
                <w:sz w:val="18"/>
                <w:szCs w:val="18"/>
                <w:lang w:val="en-US" w:eastAsia="zh-CN" w:bidi="ar"/>
              </w:rPr>
            </w:pPr>
            <w:r>
              <w:rPr>
                <w:rFonts w:hint="eastAsia" w:ascii="仿宋" w:hAnsi="仿宋" w:eastAsia="仿宋" w:cs="仿宋"/>
                <w:b/>
                <w:bCs w:val="0"/>
                <w:color w:val="auto"/>
                <w:kern w:val="2"/>
                <w:sz w:val="18"/>
                <w:szCs w:val="18"/>
                <w:lang w:val="en-US" w:eastAsia="zh-CN" w:bidi="ar"/>
              </w:rPr>
              <w:t>三通一平：</w:t>
            </w:r>
            <w:r>
              <w:rPr>
                <w:rFonts w:hint="eastAsia" w:ascii="仿宋" w:hAnsi="仿宋" w:eastAsia="仿宋" w:cs="仿宋"/>
                <w:bCs/>
                <w:color w:val="auto"/>
                <w:kern w:val="2"/>
                <w:sz w:val="18"/>
                <w:szCs w:val="18"/>
                <w:lang w:val="en-US" w:eastAsia="zh-CN" w:bidi="ar"/>
              </w:rPr>
              <w:t>通路、通电、通讯、宗地内场地平整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110" w:hRule="atLeast"/>
          <w:jc w:val="center"/>
        </w:trPr>
        <w:tc>
          <w:tcPr>
            <w:tcW w:w="746" w:type="pct"/>
            <w:vMerge w:val="continue"/>
            <w:tcBorders>
              <w:left w:val="single" w:color="auto" w:sz="4" w:space="0"/>
              <w:right w:val="single" w:color="auto" w:sz="4" w:space="0"/>
            </w:tcBorders>
            <w:shd w:val="clear" w:color="auto" w:fill="auto"/>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eastAsia" w:ascii="仿宋" w:hAnsi="仿宋" w:eastAsia="仿宋" w:cs="仿宋"/>
                <w:bCs/>
                <w:color w:val="auto"/>
                <w:kern w:val="2"/>
                <w:sz w:val="18"/>
                <w:szCs w:val="18"/>
                <w:lang w:val="en-US" w:eastAsia="zh-CN" w:bidi="ar"/>
              </w:rPr>
            </w:pPr>
          </w:p>
        </w:tc>
        <w:tc>
          <w:tcPr>
            <w:tcW w:w="617" w:type="pct"/>
            <w:vMerge w:val="continue"/>
            <w:tcBorders>
              <w:left w:val="single" w:color="auto" w:sz="4" w:space="0"/>
              <w:right w:val="single" w:color="auto" w:sz="4" w:space="0"/>
            </w:tcBorders>
            <w:shd w:val="clear" w:color="auto" w:fill="auto"/>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eastAsia" w:ascii="仿宋" w:hAnsi="仿宋" w:eastAsia="仿宋" w:cs="仿宋"/>
                <w:bCs/>
                <w:color w:val="auto"/>
                <w:kern w:val="2"/>
                <w:sz w:val="18"/>
                <w:szCs w:val="18"/>
                <w:lang w:val="en-US" w:eastAsia="zh-CN" w:bidi="ar"/>
              </w:rPr>
            </w:pPr>
          </w:p>
        </w:tc>
        <w:tc>
          <w:tcPr>
            <w:tcW w:w="687" w:type="pct"/>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rPr>
                <w:rFonts w:hint="eastAsia" w:ascii="仿宋" w:hAnsi="仿宋" w:eastAsia="仿宋" w:cs="仿宋"/>
                <w:bCs/>
                <w:color w:val="auto"/>
                <w:kern w:val="2"/>
                <w:sz w:val="18"/>
                <w:szCs w:val="18"/>
                <w:lang w:val="en-US" w:eastAsia="zh-CN" w:bidi="ar"/>
              </w:rPr>
            </w:pPr>
            <w:r>
              <w:rPr>
                <w:rFonts w:hint="eastAsia" w:ascii="仿宋" w:hAnsi="仿宋" w:eastAsia="仿宋" w:cs="仿宋"/>
                <w:bCs/>
                <w:color w:val="auto"/>
                <w:kern w:val="2"/>
                <w:sz w:val="18"/>
                <w:szCs w:val="18"/>
                <w:lang w:val="en-US" w:eastAsia="zh-CN" w:bidi="ar"/>
              </w:rPr>
              <w:t>Ⅲ级</w:t>
            </w:r>
          </w:p>
        </w:tc>
        <w:tc>
          <w:tcPr>
            <w:tcW w:w="2948" w:type="pct"/>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widowControl w:val="0"/>
              <w:suppressLineNumbers w:val="0"/>
              <w:spacing w:before="0" w:beforeAutospacing="0" w:after="0" w:afterAutospacing="0" w:line="240" w:lineRule="auto"/>
              <w:ind w:left="0" w:right="0" w:firstLine="0" w:firstLineChars="0"/>
              <w:jc w:val="both"/>
              <w:rPr>
                <w:rFonts w:hint="eastAsia" w:ascii="仿宋" w:hAnsi="仿宋" w:eastAsia="仿宋" w:cs="仿宋"/>
                <w:bCs/>
                <w:color w:val="auto"/>
                <w:kern w:val="2"/>
                <w:sz w:val="18"/>
                <w:szCs w:val="18"/>
                <w:lang w:val="en-US" w:eastAsia="zh-CN" w:bidi="ar"/>
              </w:rPr>
            </w:pPr>
            <w:r>
              <w:rPr>
                <w:rFonts w:hint="eastAsia" w:ascii="仿宋" w:hAnsi="仿宋" w:eastAsia="仿宋" w:cs="仿宋"/>
                <w:b/>
                <w:bCs w:val="0"/>
                <w:color w:val="auto"/>
                <w:kern w:val="2"/>
                <w:sz w:val="18"/>
                <w:szCs w:val="18"/>
                <w:lang w:val="en-US" w:eastAsia="zh-CN" w:bidi="ar"/>
              </w:rPr>
              <w:t>三通：</w:t>
            </w:r>
            <w:r>
              <w:rPr>
                <w:rFonts w:hint="eastAsia" w:ascii="仿宋" w:hAnsi="仿宋" w:eastAsia="仿宋" w:cs="仿宋"/>
                <w:bCs/>
                <w:color w:val="auto"/>
                <w:kern w:val="2"/>
                <w:sz w:val="18"/>
                <w:szCs w:val="18"/>
                <w:lang w:val="en-US" w:eastAsia="zh-CN" w:bidi="ar"/>
              </w:rPr>
              <w:t>通路、通电、通讯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439" w:hRule="atLeast"/>
          <w:jc w:val="center"/>
        </w:trPr>
        <w:tc>
          <w:tcPr>
            <w:tcW w:w="746" w:type="pct"/>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auto"/>
              <w:ind w:firstLine="0" w:firstLineChars="0"/>
              <w:jc w:val="center"/>
              <w:rPr>
                <w:rFonts w:hint="eastAsia" w:ascii="仿宋" w:hAnsi="仿宋" w:eastAsia="仿宋" w:cs="仿宋"/>
                <w:b/>
                <w:color w:val="auto"/>
                <w:sz w:val="18"/>
                <w:szCs w:val="18"/>
                <w:highlight w:val="none"/>
              </w:rPr>
            </w:pPr>
            <w:r>
              <w:rPr>
                <w:rFonts w:hint="eastAsia" w:ascii="仿宋" w:hAnsi="仿宋" w:eastAsia="仿宋" w:cs="仿宋"/>
                <w:b/>
                <w:bCs w:val="0"/>
                <w:color w:val="auto"/>
                <w:kern w:val="2"/>
                <w:sz w:val="18"/>
                <w:szCs w:val="18"/>
                <w:lang w:val="en-US" w:eastAsia="zh-CN" w:bidi="ar"/>
              </w:rPr>
              <w:t>区域</w:t>
            </w:r>
          </w:p>
        </w:tc>
        <w:tc>
          <w:tcPr>
            <w:tcW w:w="617" w:type="pct"/>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auto"/>
              <w:ind w:firstLine="0" w:firstLineChars="0"/>
              <w:jc w:val="center"/>
              <w:rPr>
                <w:rFonts w:hint="eastAsia" w:ascii="仿宋" w:hAnsi="仿宋" w:eastAsia="仿宋" w:cs="仿宋"/>
                <w:b/>
                <w:color w:val="auto"/>
                <w:sz w:val="18"/>
                <w:szCs w:val="18"/>
                <w:highlight w:val="none"/>
              </w:rPr>
            </w:pPr>
            <w:r>
              <w:rPr>
                <w:rFonts w:hint="eastAsia" w:ascii="仿宋" w:hAnsi="仿宋" w:eastAsia="仿宋" w:cs="仿宋"/>
                <w:b/>
                <w:color w:val="auto"/>
                <w:sz w:val="18"/>
                <w:szCs w:val="18"/>
                <w:highlight w:val="none"/>
              </w:rPr>
              <w:t>用地类型</w:t>
            </w:r>
          </w:p>
        </w:tc>
        <w:tc>
          <w:tcPr>
            <w:tcW w:w="687" w:type="pct"/>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auto"/>
              <w:ind w:firstLine="0" w:firstLineChars="0"/>
              <w:jc w:val="center"/>
              <w:rPr>
                <w:rFonts w:hint="eastAsia" w:ascii="仿宋" w:hAnsi="仿宋" w:eastAsia="仿宋" w:cs="仿宋"/>
                <w:b/>
                <w:color w:val="auto"/>
                <w:sz w:val="18"/>
                <w:szCs w:val="18"/>
                <w:highlight w:val="none"/>
              </w:rPr>
            </w:pPr>
            <w:r>
              <w:rPr>
                <w:rFonts w:hint="eastAsia" w:ascii="仿宋" w:hAnsi="仿宋" w:eastAsia="仿宋" w:cs="仿宋"/>
                <w:b/>
                <w:color w:val="auto"/>
                <w:sz w:val="18"/>
                <w:szCs w:val="18"/>
                <w:highlight w:val="none"/>
              </w:rPr>
              <w:t>土地级别</w:t>
            </w:r>
          </w:p>
        </w:tc>
        <w:tc>
          <w:tcPr>
            <w:tcW w:w="2948" w:type="pct"/>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auto"/>
              <w:ind w:firstLine="0" w:firstLineChars="0"/>
              <w:jc w:val="center"/>
              <w:rPr>
                <w:rFonts w:hint="eastAsia" w:ascii="仿宋" w:hAnsi="仿宋" w:eastAsia="仿宋" w:cs="仿宋"/>
                <w:b/>
                <w:color w:val="auto"/>
                <w:sz w:val="18"/>
                <w:szCs w:val="18"/>
                <w:highlight w:val="none"/>
              </w:rPr>
            </w:pPr>
            <w:r>
              <w:rPr>
                <w:rFonts w:hint="eastAsia" w:ascii="仿宋" w:hAnsi="仿宋" w:eastAsia="仿宋" w:cs="仿宋"/>
                <w:b/>
                <w:color w:val="auto"/>
                <w:sz w:val="18"/>
                <w:szCs w:val="18"/>
                <w:highlight w:val="none"/>
              </w:rPr>
              <w:t>开发程度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110" w:hRule="atLeast"/>
          <w:jc w:val="center"/>
        </w:trPr>
        <w:tc>
          <w:tcPr>
            <w:tcW w:w="746" w:type="pct"/>
            <w:vMerge w:val="restart"/>
            <w:tcBorders>
              <w:top w:val="single" w:color="auto" w:sz="4" w:space="0"/>
              <w:left w:val="single" w:color="auto" w:sz="4" w:space="0"/>
              <w:right w:val="single" w:color="auto" w:sz="4" w:space="0"/>
            </w:tcBorders>
            <w:shd w:val="clear" w:color="auto" w:fill="auto"/>
            <w:noWrap w:val="0"/>
            <w:vAlign w:val="center"/>
          </w:tcPr>
          <w:p>
            <w:pPr>
              <w:spacing w:line="240" w:lineRule="auto"/>
              <w:ind w:firstLine="0" w:firstLineChars="0"/>
              <w:jc w:val="center"/>
              <w:rPr>
                <w:rFonts w:hint="eastAsia" w:ascii="仿宋" w:hAnsi="仿宋" w:eastAsia="仿宋" w:cs="仿宋"/>
                <w:bCs/>
                <w:color w:val="auto"/>
                <w:sz w:val="18"/>
                <w:szCs w:val="18"/>
                <w:highlight w:val="none"/>
              </w:rPr>
            </w:pPr>
            <w:r>
              <w:rPr>
                <w:rFonts w:hint="eastAsia" w:ascii="仿宋" w:hAnsi="仿宋" w:eastAsia="仿宋" w:cs="仿宋"/>
                <w:bCs/>
                <w:color w:val="auto"/>
                <w:sz w:val="18"/>
                <w:szCs w:val="18"/>
                <w:highlight w:val="none"/>
                <w:lang w:val="en-US" w:eastAsia="zh-CN"/>
              </w:rPr>
              <w:fldChar w:fldCharType="begin"/>
            </w:r>
            <w:r>
              <w:rPr>
                <w:rFonts w:hint="eastAsia" w:ascii="仿宋" w:hAnsi="仿宋" w:eastAsia="仿宋" w:cs="仿宋"/>
                <w:bCs/>
                <w:color w:val="auto"/>
                <w:sz w:val="18"/>
                <w:szCs w:val="18"/>
                <w:highlight w:val="none"/>
                <w:lang w:val="en-US" w:eastAsia="zh-CN"/>
              </w:rPr>
              <w:instrText xml:space="preserve"> MERGEFIELD "A4所属乡镇" </w:instrText>
            </w:r>
            <w:r>
              <w:rPr>
                <w:rFonts w:hint="eastAsia" w:ascii="仿宋" w:hAnsi="仿宋" w:eastAsia="仿宋" w:cs="仿宋"/>
                <w:bCs/>
                <w:color w:val="auto"/>
                <w:sz w:val="18"/>
                <w:szCs w:val="18"/>
                <w:highlight w:val="none"/>
                <w:lang w:val="en-US" w:eastAsia="zh-CN"/>
              </w:rPr>
              <w:fldChar w:fldCharType="separate"/>
            </w:r>
            <w:r>
              <w:rPr>
                <w:rFonts w:hint="eastAsia" w:ascii="仿宋" w:hAnsi="仿宋" w:eastAsia="仿宋" w:cs="仿宋"/>
                <w:bCs/>
                <w:color w:val="auto"/>
                <w:sz w:val="18"/>
                <w:szCs w:val="18"/>
                <w:highlight w:val="none"/>
                <w:lang w:val="en-US" w:eastAsia="zh-CN"/>
              </w:rPr>
              <w:t>勐龙镇</w:t>
            </w:r>
            <w:r>
              <w:rPr>
                <w:rFonts w:hint="eastAsia" w:ascii="仿宋" w:hAnsi="仿宋" w:eastAsia="仿宋" w:cs="仿宋"/>
                <w:bCs/>
                <w:color w:val="auto"/>
                <w:sz w:val="18"/>
                <w:szCs w:val="18"/>
                <w:highlight w:val="none"/>
                <w:lang w:val="en-US" w:eastAsia="zh-CN"/>
              </w:rPr>
              <w:fldChar w:fldCharType="end"/>
            </w:r>
          </w:p>
        </w:tc>
        <w:tc>
          <w:tcPr>
            <w:tcW w:w="617" w:type="pct"/>
            <w:vMerge w:val="restart"/>
            <w:tcBorders>
              <w:top w:val="single" w:color="auto" w:sz="4" w:space="0"/>
              <w:left w:val="single" w:color="auto" w:sz="4" w:space="0"/>
              <w:right w:val="single" w:color="auto" w:sz="4" w:space="0"/>
            </w:tcBorders>
            <w:shd w:val="clear" w:color="auto" w:fill="auto"/>
            <w:noWrap w:val="0"/>
            <w:vAlign w:val="center"/>
          </w:tcPr>
          <w:p>
            <w:pPr>
              <w:spacing w:line="240" w:lineRule="auto"/>
              <w:ind w:firstLine="0" w:firstLineChars="0"/>
              <w:jc w:val="center"/>
              <w:rPr>
                <w:rFonts w:hint="eastAsia" w:ascii="仿宋" w:hAnsi="仿宋" w:eastAsia="仿宋" w:cs="仿宋"/>
                <w:bCs/>
                <w:color w:val="auto"/>
                <w:sz w:val="18"/>
                <w:szCs w:val="18"/>
                <w:highlight w:val="none"/>
              </w:rPr>
            </w:pPr>
            <w:r>
              <w:rPr>
                <w:rFonts w:hint="eastAsia" w:ascii="仿宋" w:hAnsi="仿宋" w:eastAsia="仿宋" w:cs="仿宋"/>
                <w:bCs/>
                <w:color w:val="auto"/>
                <w:sz w:val="18"/>
                <w:szCs w:val="18"/>
                <w:highlight w:val="none"/>
                <w:lang w:val="en-US" w:eastAsia="zh-CN"/>
              </w:rPr>
              <w:t>各类</w:t>
            </w:r>
            <w:r>
              <w:rPr>
                <w:rFonts w:hint="eastAsia" w:ascii="仿宋" w:hAnsi="仿宋" w:eastAsia="仿宋" w:cs="仿宋"/>
                <w:bCs/>
                <w:color w:val="auto"/>
                <w:sz w:val="18"/>
                <w:szCs w:val="18"/>
                <w:highlight w:val="none"/>
              </w:rPr>
              <w:t>用地</w:t>
            </w:r>
          </w:p>
          <w:p>
            <w:pPr>
              <w:spacing w:line="240" w:lineRule="auto"/>
              <w:ind w:firstLine="0" w:firstLineChars="0"/>
              <w:jc w:val="center"/>
              <w:rPr>
                <w:rFonts w:hint="eastAsia" w:ascii="仿宋" w:hAnsi="仿宋" w:eastAsia="仿宋" w:cs="仿宋"/>
                <w:bCs/>
                <w:color w:val="auto"/>
                <w:sz w:val="18"/>
                <w:szCs w:val="18"/>
                <w:highlight w:val="none"/>
              </w:rPr>
            </w:pPr>
          </w:p>
        </w:tc>
        <w:tc>
          <w:tcPr>
            <w:tcW w:w="687" w:type="pct"/>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auto"/>
              <w:ind w:firstLine="0" w:firstLineChars="0"/>
              <w:jc w:val="center"/>
              <w:rPr>
                <w:rFonts w:hint="eastAsia" w:ascii="仿宋" w:hAnsi="仿宋" w:eastAsia="仿宋" w:cs="仿宋"/>
                <w:bCs/>
                <w:color w:val="auto"/>
                <w:sz w:val="18"/>
                <w:szCs w:val="18"/>
                <w:highlight w:val="none"/>
              </w:rPr>
            </w:pPr>
            <w:r>
              <w:rPr>
                <w:rFonts w:hint="eastAsia" w:ascii="仿宋" w:hAnsi="仿宋" w:eastAsia="仿宋" w:cs="仿宋"/>
                <w:bCs/>
                <w:color w:val="auto"/>
                <w:sz w:val="18"/>
                <w:szCs w:val="18"/>
                <w:highlight w:val="none"/>
              </w:rPr>
              <w:t>Ⅰ级</w:t>
            </w:r>
          </w:p>
        </w:tc>
        <w:tc>
          <w:tcPr>
            <w:tcW w:w="2948" w:type="pct"/>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auto"/>
              <w:ind w:firstLine="0" w:firstLineChars="0"/>
              <w:jc w:val="left"/>
              <w:rPr>
                <w:rFonts w:hint="eastAsia" w:ascii="仿宋" w:hAnsi="仿宋" w:eastAsia="仿宋" w:cs="仿宋"/>
                <w:bCs/>
                <w:color w:val="auto"/>
                <w:sz w:val="18"/>
                <w:szCs w:val="18"/>
                <w:highlight w:val="none"/>
              </w:rPr>
            </w:pPr>
            <w:r>
              <w:rPr>
                <w:rFonts w:hint="eastAsia" w:ascii="仿宋" w:hAnsi="仿宋" w:eastAsia="仿宋" w:cs="仿宋"/>
                <w:b/>
                <w:color w:val="auto"/>
                <w:sz w:val="18"/>
                <w:szCs w:val="18"/>
                <w:highlight w:val="none"/>
              </w:rPr>
              <w:t>五通一平</w:t>
            </w:r>
            <w:r>
              <w:rPr>
                <w:rFonts w:hint="eastAsia" w:ascii="仿宋" w:hAnsi="仿宋" w:eastAsia="仿宋" w:cs="仿宋"/>
                <w:bCs/>
                <w:color w:val="auto"/>
                <w:sz w:val="18"/>
                <w:szCs w:val="18"/>
                <w:highlight w:val="none"/>
              </w:rPr>
              <w:t>：</w:t>
            </w:r>
            <w:r>
              <w:rPr>
                <w:rFonts w:hint="eastAsia" w:ascii="仿宋" w:hAnsi="仿宋" w:eastAsia="仿宋" w:cs="仿宋"/>
                <w:bCs/>
                <w:color w:val="auto"/>
                <w:kern w:val="2"/>
                <w:sz w:val="18"/>
                <w:szCs w:val="18"/>
                <w:lang w:val="en-US" w:eastAsia="zh-CN" w:bidi="ar"/>
              </w:rPr>
              <w:t>通供水、通排水、通路、通电、通讯、宗地内场地平整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110" w:hRule="atLeast"/>
          <w:jc w:val="center"/>
        </w:trPr>
        <w:tc>
          <w:tcPr>
            <w:tcW w:w="746" w:type="pct"/>
            <w:vMerge w:val="continue"/>
            <w:tcBorders>
              <w:left w:val="single" w:color="auto" w:sz="4" w:space="0"/>
              <w:right w:val="single" w:color="auto" w:sz="4" w:space="0"/>
            </w:tcBorders>
            <w:shd w:val="clear" w:color="auto" w:fill="auto"/>
            <w:noWrap w:val="0"/>
            <w:vAlign w:val="center"/>
          </w:tcPr>
          <w:p>
            <w:pPr>
              <w:spacing w:line="240" w:lineRule="auto"/>
              <w:ind w:firstLine="0" w:firstLineChars="0"/>
              <w:jc w:val="center"/>
              <w:rPr>
                <w:rFonts w:hint="eastAsia" w:ascii="仿宋" w:hAnsi="仿宋" w:eastAsia="仿宋" w:cs="仿宋"/>
                <w:bCs/>
                <w:color w:val="auto"/>
                <w:sz w:val="18"/>
                <w:szCs w:val="18"/>
                <w:highlight w:val="none"/>
              </w:rPr>
            </w:pPr>
          </w:p>
        </w:tc>
        <w:tc>
          <w:tcPr>
            <w:tcW w:w="617" w:type="pct"/>
            <w:vMerge w:val="continue"/>
            <w:tcBorders>
              <w:left w:val="single" w:color="auto" w:sz="4" w:space="0"/>
              <w:right w:val="single" w:color="auto" w:sz="4" w:space="0"/>
            </w:tcBorders>
            <w:shd w:val="clear" w:color="auto" w:fill="auto"/>
            <w:noWrap w:val="0"/>
            <w:vAlign w:val="center"/>
          </w:tcPr>
          <w:p>
            <w:pPr>
              <w:spacing w:line="240" w:lineRule="auto"/>
              <w:ind w:firstLine="0" w:firstLineChars="0"/>
              <w:jc w:val="center"/>
              <w:rPr>
                <w:rFonts w:hint="eastAsia" w:ascii="仿宋" w:hAnsi="仿宋" w:eastAsia="仿宋" w:cs="仿宋"/>
                <w:bCs/>
                <w:color w:val="auto"/>
                <w:sz w:val="18"/>
                <w:szCs w:val="18"/>
                <w:highlight w:val="none"/>
              </w:rPr>
            </w:pPr>
          </w:p>
        </w:tc>
        <w:tc>
          <w:tcPr>
            <w:tcW w:w="687" w:type="pct"/>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auto"/>
              <w:ind w:firstLine="0" w:firstLineChars="0"/>
              <w:jc w:val="center"/>
              <w:rPr>
                <w:rFonts w:hint="eastAsia" w:ascii="仿宋" w:hAnsi="仿宋" w:eastAsia="仿宋" w:cs="仿宋"/>
                <w:bCs/>
                <w:color w:val="auto"/>
                <w:sz w:val="18"/>
                <w:szCs w:val="18"/>
                <w:highlight w:val="none"/>
              </w:rPr>
            </w:pPr>
            <w:r>
              <w:rPr>
                <w:rFonts w:hint="eastAsia" w:ascii="仿宋" w:hAnsi="仿宋" w:eastAsia="仿宋" w:cs="仿宋"/>
                <w:bCs/>
                <w:color w:val="auto"/>
                <w:sz w:val="18"/>
                <w:szCs w:val="18"/>
                <w:highlight w:val="none"/>
              </w:rPr>
              <w:t>Ⅱ级</w:t>
            </w:r>
          </w:p>
        </w:tc>
        <w:tc>
          <w:tcPr>
            <w:tcW w:w="2948" w:type="pct"/>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auto"/>
              <w:ind w:firstLine="0" w:firstLineChars="0"/>
              <w:jc w:val="left"/>
              <w:rPr>
                <w:rFonts w:hint="eastAsia" w:ascii="仿宋" w:hAnsi="仿宋" w:eastAsia="仿宋" w:cs="仿宋"/>
                <w:bCs/>
                <w:color w:val="auto"/>
                <w:sz w:val="18"/>
                <w:szCs w:val="18"/>
                <w:highlight w:val="none"/>
              </w:rPr>
            </w:pPr>
            <w:r>
              <w:rPr>
                <w:rFonts w:hint="eastAsia" w:ascii="仿宋" w:hAnsi="仿宋" w:eastAsia="仿宋" w:cs="仿宋"/>
                <w:b/>
                <w:color w:val="auto"/>
                <w:sz w:val="18"/>
                <w:szCs w:val="18"/>
                <w:highlight w:val="none"/>
              </w:rPr>
              <w:t>三通一平：</w:t>
            </w:r>
            <w:r>
              <w:rPr>
                <w:rFonts w:hint="eastAsia" w:ascii="仿宋" w:hAnsi="仿宋" w:eastAsia="仿宋" w:cs="仿宋"/>
                <w:bCs/>
                <w:color w:val="auto"/>
                <w:sz w:val="18"/>
                <w:szCs w:val="18"/>
                <w:highlight w:val="none"/>
              </w:rPr>
              <w:t>通路、通电、通讯、宗地内场地平整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110" w:hRule="atLeast"/>
          <w:jc w:val="center"/>
        </w:trPr>
        <w:tc>
          <w:tcPr>
            <w:tcW w:w="746" w:type="pct"/>
            <w:vMerge w:val="continue"/>
            <w:tcBorders>
              <w:left w:val="single" w:color="auto" w:sz="4" w:space="0"/>
              <w:right w:val="single" w:color="auto" w:sz="4" w:space="0"/>
            </w:tcBorders>
            <w:shd w:val="clear" w:color="auto" w:fill="auto"/>
            <w:noWrap w:val="0"/>
            <w:vAlign w:val="center"/>
          </w:tcPr>
          <w:p>
            <w:pPr>
              <w:spacing w:line="240" w:lineRule="auto"/>
              <w:ind w:firstLine="0" w:firstLineChars="0"/>
              <w:jc w:val="center"/>
              <w:rPr>
                <w:rFonts w:hint="eastAsia" w:ascii="仿宋" w:hAnsi="仿宋" w:eastAsia="仿宋" w:cs="仿宋"/>
                <w:bCs/>
                <w:color w:val="auto"/>
                <w:sz w:val="18"/>
                <w:szCs w:val="18"/>
                <w:highlight w:val="none"/>
              </w:rPr>
            </w:pPr>
          </w:p>
        </w:tc>
        <w:tc>
          <w:tcPr>
            <w:tcW w:w="617" w:type="pct"/>
            <w:vMerge w:val="continue"/>
            <w:tcBorders>
              <w:left w:val="single" w:color="auto" w:sz="4" w:space="0"/>
              <w:right w:val="single" w:color="auto" w:sz="4" w:space="0"/>
            </w:tcBorders>
            <w:shd w:val="clear" w:color="auto" w:fill="auto"/>
            <w:noWrap w:val="0"/>
            <w:vAlign w:val="center"/>
          </w:tcPr>
          <w:p>
            <w:pPr>
              <w:spacing w:line="240" w:lineRule="auto"/>
              <w:ind w:firstLine="0" w:firstLineChars="0"/>
              <w:jc w:val="center"/>
              <w:rPr>
                <w:rFonts w:hint="eastAsia" w:ascii="仿宋" w:hAnsi="仿宋" w:eastAsia="仿宋" w:cs="仿宋"/>
                <w:bCs/>
                <w:color w:val="auto"/>
                <w:sz w:val="18"/>
                <w:szCs w:val="18"/>
                <w:highlight w:val="none"/>
              </w:rPr>
            </w:pPr>
          </w:p>
        </w:tc>
        <w:tc>
          <w:tcPr>
            <w:tcW w:w="687" w:type="pct"/>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auto"/>
              <w:ind w:firstLine="0" w:firstLineChars="0"/>
              <w:jc w:val="center"/>
              <w:rPr>
                <w:rFonts w:hint="eastAsia" w:ascii="仿宋" w:hAnsi="仿宋" w:eastAsia="仿宋" w:cs="仿宋"/>
                <w:bCs/>
                <w:color w:val="auto"/>
                <w:sz w:val="18"/>
                <w:szCs w:val="18"/>
                <w:highlight w:val="none"/>
              </w:rPr>
            </w:pPr>
            <w:r>
              <w:rPr>
                <w:rFonts w:hint="eastAsia" w:ascii="仿宋" w:hAnsi="仿宋" w:eastAsia="仿宋" w:cs="仿宋"/>
                <w:bCs/>
                <w:color w:val="auto"/>
                <w:sz w:val="18"/>
                <w:szCs w:val="18"/>
                <w:highlight w:val="none"/>
              </w:rPr>
              <w:t>Ⅲ级</w:t>
            </w:r>
          </w:p>
        </w:tc>
        <w:tc>
          <w:tcPr>
            <w:tcW w:w="2948" w:type="pct"/>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auto"/>
              <w:ind w:firstLine="0" w:firstLineChars="0"/>
              <w:jc w:val="left"/>
              <w:rPr>
                <w:rFonts w:hint="eastAsia" w:ascii="仿宋" w:hAnsi="仿宋" w:eastAsia="仿宋" w:cs="仿宋"/>
                <w:bCs/>
                <w:color w:val="auto"/>
                <w:sz w:val="18"/>
                <w:szCs w:val="18"/>
                <w:highlight w:val="none"/>
              </w:rPr>
            </w:pPr>
            <w:r>
              <w:rPr>
                <w:rFonts w:hint="eastAsia" w:ascii="仿宋" w:hAnsi="仿宋" w:eastAsia="仿宋" w:cs="仿宋"/>
                <w:b/>
                <w:color w:val="auto"/>
                <w:sz w:val="18"/>
                <w:szCs w:val="18"/>
                <w:highlight w:val="none"/>
              </w:rPr>
              <w:t>三通：</w:t>
            </w:r>
            <w:r>
              <w:rPr>
                <w:rFonts w:hint="eastAsia" w:ascii="仿宋" w:hAnsi="仿宋" w:eastAsia="仿宋" w:cs="仿宋"/>
                <w:bCs/>
                <w:color w:val="auto"/>
                <w:sz w:val="18"/>
                <w:szCs w:val="18"/>
                <w:highlight w:val="none"/>
              </w:rPr>
              <w:t>通电，通讯，通路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110" w:hRule="atLeast"/>
          <w:jc w:val="center"/>
        </w:trPr>
        <w:tc>
          <w:tcPr>
            <w:tcW w:w="746" w:type="pct"/>
            <w:vMerge w:val="restart"/>
            <w:tcBorders>
              <w:left w:val="single" w:color="auto" w:sz="4" w:space="0"/>
              <w:right w:val="single" w:color="auto" w:sz="4" w:space="0"/>
            </w:tcBorders>
            <w:shd w:val="clear" w:color="auto" w:fill="auto"/>
            <w:noWrap w:val="0"/>
            <w:vAlign w:val="center"/>
          </w:tcPr>
          <w:p>
            <w:pPr>
              <w:spacing w:line="240" w:lineRule="auto"/>
              <w:ind w:firstLine="0" w:firstLineChars="0"/>
              <w:jc w:val="center"/>
              <w:rPr>
                <w:rFonts w:hint="eastAsia" w:ascii="仿宋" w:hAnsi="仿宋" w:eastAsia="仿宋" w:cs="仿宋"/>
                <w:bCs/>
                <w:color w:val="auto"/>
                <w:sz w:val="18"/>
                <w:szCs w:val="18"/>
                <w:highlight w:val="none"/>
              </w:rPr>
            </w:pPr>
            <w:r>
              <w:rPr>
                <w:rFonts w:hint="eastAsia" w:ascii="仿宋" w:hAnsi="仿宋" w:eastAsia="仿宋" w:cs="仿宋"/>
                <w:bCs/>
                <w:color w:val="auto"/>
                <w:sz w:val="18"/>
                <w:szCs w:val="18"/>
                <w:highlight w:val="none"/>
                <w:lang w:eastAsia="zh-CN"/>
              </w:rPr>
              <w:t>东风农场</w:t>
            </w:r>
          </w:p>
        </w:tc>
        <w:tc>
          <w:tcPr>
            <w:tcW w:w="617" w:type="pct"/>
            <w:vMerge w:val="continue"/>
            <w:tcBorders>
              <w:left w:val="single" w:color="auto" w:sz="4" w:space="0"/>
              <w:right w:val="single" w:color="auto" w:sz="4" w:space="0"/>
            </w:tcBorders>
            <w:shd w:val="clear" w:color="auto" w:fill="auto"/>
            <w:noWrap w:val="0"/>
            <w:vAlign w:val="center"/>
          </w:tcPr>
          <w:p>
            <w:pPr>
              <w:spacing w:line="240" w:lineRule="auto"/>
              <w:ind w:firstLine="0" w:firstLineChars="0"/>
              <w:jc w:val="center"/>
              <w:rPr>
                <w:rFonts w:hint="eastAsia" w:ascii="仿宋" w:hAnsi="仿宋" w:eastAsia="仿宋" w:cs="仿宋"/>
                <w:bCs/>
                <w:color w:val="auto"/>
                <w:sz w:val="18"/>
                <w:szCs w:val="18"/>
                <w:highlight w:val="none"/>
              </w:rPr>
            </w:pPr>
          </w:p>
        </w:tc>
        <w:tc>
          <w:tcPr>
            <w:tcW w:w="687" w:type="pct"/>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auto"/>
              <w:ind w:firstLine="0" w:firstLineChars="0"/>
              <w:jc w:val="center"/>
              <w:rPr>
                <w:rFonts w:hint="eastAsia" w:ascii="仿宋" w:hAnsi="仿宋" w:eastAsia="仿宋" w:cs="仿宋"/>
                <w:bCs/>
                <w:color w:val="auto"/>
                <w:sz w:val="18"/>
                <w:szCs w:val="18"/>
                <w:highlight w:val="none"/>
              </w:rPr>
            </w:pPr>
            <w:r>
              <w:rPr>
                <w:rFonts w:hint="eastAsia" w:ascii="仿宋" w:hAnsi="仿宋" w:eastAsia="仿宋" w:cs="仿宋"/>
                <w:bCs/>
                <w:color w:val="auto"/>
                <w:sz w:val="18"/>
                <w:szCs w:val="18"/>
                <w:highlight w:val="none"/>
              </w:rPr>
              <w:t>Ⅰ级</w:t>
            </w:r>
          </w:p>
        </w:tc>
        <w:tc>
          <w:tcPr>
            <w:tcW w:w="2948" w:type="pct"/>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auto"/>
              <w:ind w:firstLine="0" w:firstLineChars="0"/>
              <w:jc w:val="left"/>
              <w:rPr>
                <w:rFonts w:hint="eastAsia" w:ascii="仿宋" w:hAnsi="仿宋" w:eastAsia="仿宋" w:cs="仿宋"/>
                <w:b/>
                <w:color w:val="auto"/>
                <w:sz w:val="18"/>
                <w:szCs w:val="18"/>
                <w:highlight w:val="none"/>
              </w:rPr>
            </w:pPr>
            <w:r>
              <w:rPr>
                <w:rFonts w:hint="eastAsia" w:ascii="仿宋" w:hAnsi="仿宋" w:eastAsia="仿宋" w:cs="仿宋"/>
                <w:b/>
                <w:bCs w:val="0"/>
                <w:color w:val="auto"/>
                <w:sz w:val="18"/>
                <w:szCs w:val="18"/>
                <w:highlight w:val="none"/>
              </w:rPr>
              <w:t>五通一平</w:t>
            </w:r>
            <w:r>
              <w:rPr>
                <w:rFonts w:hint="eastAsia" w:ascii="仿宋" w:hAnsi="仿宋" w:eastAsia="仿宋" w:cs="仿宋"/>
                <w:bCs/>
                <w:color w:val="auto"/>
                <w:sz w:val="18"/>
                <w:szCs w:val="18"/>
                <w:highlight w:val="none"/>
                <w:lang w:eastAsia="zh-CN"/>
              </w:rPr>
              <w:t>：</w:t>
            </w:r>
            <w:r>
              <w:rPr>
                <w:rFonts w:hint="eastAsia" w:ascii="仿宋" w:hAnsi="仿宋" w:eastAsia="仿宋" w:cs="仿宋"/>
                <w:bCs/>
                <w:color w:val="auto"/>
                <w:sz w:val="18"/>
                <w:szCs w:val="18"/>
                <w:highlight w:val="none"/>
              </w:rPr>
              <w:t>通供水、通排水、通路、通电、通讯、宗地内场地平整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110" w:hRule="atLeast"/>
          <w:jc w:val="center"/>
        </w:trPr>
        <w:tc>
          <w:tcPr>
            <w:tcW w:w="746" w:type="pct"/>
            <w:vMerge w:val="continue"/>
            <w:tcBorders>
              <w:left w:val="single" w:color="auto" w:sz="4" w:space="0"/>
              <w:right w:val="single" w:color="auto" w:sz="4" w:space="0"/>
            </w:tcBorders>
            <w:shd w:val="clear" w:color="auto" w:fill="auto"/>
            <w:noWrap w:val="0"/>
            <w:vAlign w:val="center"/>
          </w:tcPr>
          <w:p>
            <w:pPr>
              <w:spacing w:line="240" w:lineRule="auto"/>
              <w:ind w:firstLine="0" w:firstLineChars="0"/>
              <w:jc w:val="center"/>
              <w:rPr>
                <w:rFonts w:hint="eastAsia" w:ascii="仿宋" w:hAnsi="仿宋" w:eastAsia="仿宋" w:cs="仿宋"/>
                <w:bCs/>
                <w:color w:val="auto"/>
                <w:sz w:val="18"/>
                <w:szCs w:val="18"/>
                <w:highlight w:val="none"/>
              </w:rPr>
            </w:pPr>
          </w:p>
        </w:tc>
        <w:tc>
          <w:tcPr>
            <w:tcW w:w="617" w:type="pct"/>
            <w:vMerge w:val="continue"/>
            <w:tcBorders>
              <w:left w:val="single" w:color="auto" w:sz="4" w:space="0"/>
              <w:right w:val="single" w:color="auto" w:sz="4" w:space="0"/>
            </w:tcBorders>
            <w:shd w:val="clear" w:color="auto" w:fill="auto"/>
            <w:noWrap w:val="0"/>
            <w:vAlign w:val="center"/>
          </w:tcPr>
          <w:p>
            <w:pPr>
              <w:spacing w:line="240" w:lineRule="auto"/>
              <w:ind w:firstLine="0" w:firstLineChars="0"/>
              <w:jc w:val="center"/>
              <w:rPr>
                <w:rFonts w:hint="eastAsia" w:ascii="仿宋" w:hAnsi="仿宋" w:eastAsia="仿宋" w:cs="仿宋"/>
                <w:bCs/>
                <w:color w:val="auto"/>
                <w:sz w:val="18"/>
                <w:szCs w:val="18"/>
                <w:highlight w:val="none"/>
              </w:rPr>
            </w:pPr>
          </w:p>
        </w:tc>
        <w:tc>
          <w:tcPr>
            <w:tcW w:w="687" w:type="pct"/>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auto"/>
              <w:ind w:firstLine="0" w:firstLineChars="0"/>
              <w:jc w:val="center"/>
              <w:rPr>
                <w:rFonts w:hint="eastAsia" w:ascii="仿宋" w:hAnsi="仿宋" w:eastAsia="仿宋" w:cs="仿宋"/>
                <w:bCs/>
                <w:color w:val="auto"/>
                <w:sz w:val="18"/>
                <w:szCs w:val="18"/>
                <w:highlight w:val="none"/>
              </w:rPr>
            </w:pPr>
            <w:r>
              <w:rPr>
                <w:rFonts w:hint="eastAsia" w:ascii="仿宋" w:hAnsi="仿宋" w:eastAsia="仿宋" w:cs="仿宋"/>
                <w:bCs/>
                <w:color w:val="auto"/>
                <w:sz w:val="18"/>
                <w:szCs w:val="18"/>
                <w:highlight w:val="none"/>
              </w:rPr>
              <w:t>Ⅱ级</w:t>
            </w:r>
          </w:p>
        </w:tc>
        <w:tc>
          <w:tcPr>
            <w:tcW w:w="2948" w:type="pct"/>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auto"/>
              <w:ind w:firstLine="0" w:firstLineChars="0"/>
              <w:jc w:val="left"/>
              <w:rPr>
                <w:rFonts w:hint="eastAsia" w:ascii="仿宋" w:hAnsi="仿宋" w:eastAsia="仿宋" w:cs="仿宋"/>
                <w:b/>
                <w:color w:val="auto"/>
                <w:sz w:val="18"/>
                <w:szCs w:val="18"/>
                <w:highlight w:val="none"/>
              </w:rPr>
            </w:pPr>
            <w:r>
              <w:rPr>
                <w:rFonts w:hint="eastAsia" w:ascii="仿宋" w:hAnsi="仿宋" w:eastAsia="仿宋" w:cs="仿宋"/>
                <w:b/>
                <w:bCs w:val="0"/>
                <w:color w:val="auto"/>
                <w:sz w:val="18"/>
                <w:szCs w:val="18"/>
                <w:highlight w:val="none"/>
                <w:lang w:eastAsia="zh-CN"/>
              </w:rPr>
              <w:t>三</w:t>
            </w:r>
            <w:r>
              <w:rPr>
                <w:rFonts w:hint="eastAsia" w:ascii="仿宋" w:hAnsi="仿宋" w:eastAsia="仿宋" w:cs="仿宋"/>
                <w:b/>
                <w:bCs w:val="0"/>
                <w:color w:val="auto"/>
                <w:sz w:val="18"/>
                <w:szCs w:val="18"/>
                <w:highlight w:val="none"/>
              </w:rPr>
              <w:t>通</w:t>
            </w:r>
            <w:r>
              <w:rPr>
                <w:rFonts w:hint="eastAsia" w:ascii="仿宋" w:hAnsi="仿宋" w:eastAsia="仿宋" w:cs="仿宋"/>
                <w:b/>
                <w:bCs w:val="0"/>
                <w:color w:val="auto"/>
                <w:sz w:val="18"/>
                <w:szCs w:val="18"/>
                <w:highlight w:val="none"/>
                <w:lang w:eastAsia="zh-CN"/>
              </w:rPr>
              <w:t>：</w:t>
            </w:r>
            <w:r>
              <w:rPr>
                <w:rFonts w:hint="eastAsia" w:ascii="仿宋" w:hAnsi="仿宋" w:eastAsia="仿宋" w:cs="仿宋"/>
                <w:bCs/>
                <w:color w:val="auto"/>
                <w:sz w:val="18"/>
                <w:szCs w:val="18"/>
                <w:highlight w:val="none"/>
                <w:lang w:val="en-US"/>
              </w:rPr>
              <w:t>通电</w:t>
            </w:r>
            <w:r>
              <w:rPr>
                <w:rFonts w:hint="eastAsia" w:ascii="仿宋" w:hAnsi="仿宋" w:eastAsia="仿宋" w:cs="仿宋"/>
                <w:bCs/>
                <w:color w:val="auto"/>
                <w:sz w:val="18"/>
                <w:szCs w:val="18"/>
                <w:highlight w:val="none"/>
                <w:lang w:val="en-US" w:eastAsia="zh-CN"/>
              </w:rPr>
              <w:t>、</w:t>
            </w:r>
            <w:r>
              <w:rPr>
                <w:rFonts w:hint="eastAsia" w:ascii="仿宋" w:hAnsi="仿宋" w:eastAsia="仿宋" w:cs="仿宋"/>
                <w:bCs/>
                <w:color w:val="auto"/>
                <w:sz w:val="18"/>
                <w:szCs w:val="18"/>
                <w:highlight w:val="none"/>
                <w:lang w:val="en-US"/>
              </w:rPr>
              <w:t>通讯</w:t>
            </w:r>
            <w:r>
              <w:rPr>
                <w:rFonts w:hint="eastAsia" w:ascii="仿宋" w:hAnsi="仿宋" w:eastAsia="仿宋" w:cs="仿宋"/>
                <w:bCs/>
                <w:color w:val="auto"/>
                <w:sz w:val="18"/>
                <w:szCs w:val="18"/>
                <w:highlight w:val="none"/>
                <w:lang w:val="en-US" w:eastAsia="zh-CN"/>
              </w:rPr>
              <w:t>、</w:t>
            </w:r>
            <w:r>
              <w:rPr>
                <w:rFonts w:hint="eastAsia" w:ascii="仿宋" w:hAnsi="仿宋" w:eastAsia="仿宋" w:cs="仿宋"/>
                <w:bCs/>
                <w:color w:val="auto"/>
                <w:sz w:val="18"/>
                <w:szCs w:val="18"/>
                <w:highlight w:val="none"/>
                <w:lang w:val="en-US"/>
              </w:rPr>
              <w:t>通路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312" w:hRule="atLeast"/>
          <w:jc w:val="center"/>
        </w:trPr>
        <w:tc>
          <w:tcPr>
            <w:tcW w:w="746" w:type="pct"/>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auto"/>
              <w:ind w:firstLine="0" w:firstLineChars="0"/>
              <w:jc w:val="center"/>
              <w:rPr>
                <w:rFonts w:hint="eastAsia" w:ascii="仿宋" w:hAnsi="仿宋" w:eastAsia="仿宋" w:cs="仿宋"/>
                <w:b/>
                <w:color w:val="auto"/>
                <w:sz w:val="18"/>
                <w:szCs w:val="18"/>
                <w:highlight w:val="none"/>
              </w:rPr>
            </w:pPr>
            <w:r>
              <w:rPr>
                <w:rFonts w:hint="eastAsia" w:ascii="仿宋" w:hAnsi="仿宋" w:eastAsia="仿宋" w:cs="仿宋"/>
                <w:b/>
                <w:bCs w:val="0"/>
                <w:color w:val="auto"/>
                <w:kern w:val="2"/>
                <w:sz w:val="18"/>
                <w:szCs w:val="18"/>
                <w:lang w:val="en-US" w:eastAsia="zh-CN" w:bidi="ar"/>
              </w:rPr>
              <w:t>区域</w:t>
            </w:r>
          </w:p>
        </w:tc>
        <w:tc>
          <w:tcPr>
            <w:tcW w:w="617" w:type="pct"/>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auto"/>
              <w:ind w:firstLine="0" w:firstLineChars="0"/>
              <w:jc w:val="center"/>
              <w:rPr>
                <w:rFonts w:hint="eastAsia" w:ascii="仿宋" w:hAnsi="仿宋" w:eastAsia="仿宋" w:cs="仿宋"/>
                <w:b/>
                <w:color w:val="auto"/>
                <w:sz w:val="18"/>
                <w:szCs w:val="18"/>
                <w:highlight w:val="none"/>
              </w:rPr>
            </w:pPr>
            <w:r>
              <w:rPr>
                <w:rFonts w:hint="eastAsia" w:ascii="仿宋" w:hAnsi="仿宋" w:eastAsia="仿宋" w:cs="仿宋"/>
                <w:b/>
                <w:color w:val="auto"/>
                <w:sz w:val="18"/>
                <w:szCs w:val="18"/>
                <w:highlight w:val="none"/>
              </w:rPr>
              <w:t>用地类型</w:t>
            </w:r>
          </w:p>
        </w:tc>
        <w:tc>
          <w:tcPr>
            <w:tcW w:w="687" w:type="pct"/>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auto"/>
              <w:ind w:firstLine="0" w:firstLineChars="0"/>
              <w:jc w:val="center"/>
              <w:rPr>
                <w:rFonts w:hint="eastAsia" w:ascii="仿宋" w:hAnsi="仿宋" w:eastAsia="仿宋" w:cs="仿宋"/>
                <w:b/>
                <w:color w:val="auto"/>
                <w:sz w:val="18"/>
                <w:szCs w:val="18"/>
                <w:highlight w:val="none"/>
              </w:rPr>
            </w:pPr>
            <w:r>
              <w:rPr>
                <w:rFonts w:hint="eastAsia" w:ascii="仿宋" w:hAnsi="仿宋" w:eastAsia="仿宋" w:cs="仿宋"/>
                <w:b/>
                <w:color w:val="auto"/>
                <w:sz w:val="18"/>
                <w:szCs w:val="18"/>
                <w:highlight w:val="none"/>
              </w:rPr>
              <w:t>土地级别</w:t>
            </w:r>
          </w:p>
        </w:tc>
        <w:tc>
          <w:tcPr>
            <w:tcW w:w="2948" w:type="pct"/>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auto"/>
              <w:ind w:firstLine="0" w:firstLineChars="0"/>
              <w:jc w:val="center"/>
              <w:rPr>
                <w:rFonts w:hint="eastAsia" w:ascii="仿宋" w:hAnsi="仿宋" w:eastAsia="仿宋" w:cs="仿宋"/>
                <w:b/>
                <w:color w:val="auto"/>
                <w:sz w:val="18"/>
                <w:szCs w:val="18"/>
                <w:highlight w:val="none"/>
              </w:rPr>
            </w:pPr>
            <w:r>
              <w:rPr>
                <w:rFonts w:hint="eastAsia" w:ascii="仿宋" w:hAnsi="仿宋" w:eastAsia="仿宋" w:cs="仿宋"/>
                <w:b/>
                <w:color w:val="auto"/>
                <w:sz w:val="18"/>
                <w:szCs w:val="18"/>
                <w:highlight w:val="none"/>
              </w:rPr>
              <w:t>开发程度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110" w:hRule="atLeast"/>
          <w:jc w:val="center"/>
        </w:trPr>
        <w:tc>
          <w:tcPr>
            <w:tcW w:w="746" w:type="pct"/>
            <w:vMerge w:val="restart"/>
            <w:tcBorders>
              <w:left w:val="single" w:color="auto" w:sz="4" w:space="0"/>
              <w:right w:val="single" w:color="auto" w:sz="4" w:space="0"/>
            </w:tcBorders>
            <w:shd w:val="clear" w:color="auto" w:fill="auto"/>
            <w:noWrap w:val="0"/>
            <w:vAlign w:val="center"/>
          </w:tcPr>
          <w:p>
            <w:pPr>
              <w:spacing w:line="240" w:lineRule="auto"/>
              <w:ind w:firstLine="0" w:firstLineChars="0"/>
              <w:jc w:val="center"/>
              <w:rPr>
                <w:rFonts w:hint="eastAsia" w:ascii="仿宋" w:hAnsi="仿宋" w:eastAsia="仿宋" w:cs="仿宋"/>
                <w:bCs/>
                <w:color w:val="auto"/>
                <w:sz w:val="18"/>
                <w:szCs w:val="18"/>
                <w:highlight w:val="none"/>
                <w:lang w:val="en-US" w:eastAsia="zh-CN"/>
              </w:rPr>
            </w:pPr>
            <w:r>
              <w:rPr>
                <w:rFonts w:hint="eastAsia" w:ascii="仿宋" w:hAnsi="仿宋" w:eastAsia="仿宋" w:cs="仿宋"/>
                <w:bCs/>
                <w:color w:val="auto"/>
                <w:sz w:val="18"/>
                <w:szCs w:val="18"/>
                <w:highlight w:val="none"/>
                <w:lang w:val="en-US" w:eastAsia="zh-CN"/>
              </w:rPr>
              <w:t>勐旺乡</w:t>
            </w:r>
          </w:p>
        </w:tc>
        <w:tc>
          <w:tcPr>
            <w:tcW w:w="617" w:type="pct"/>
            <w:vMerge w:val="restart"/>
            <w:tcBorders>
              <w:left w:val="single" w:color="auto" w:sz="4" w:space="0"/>
              <w:right w:val="single" w:color="auto" w:sz="4" w:space="0"/>
            </w:tcBorders>
            <w:shd w:val="clear" w:color="auto" w:fill="auto"/>
            <w:noWrap w:val="0"/>
            <w:vAlign w:val="center"/>
          </w:tcPr>
          <w:p>
            <w:pPr>
              <w:spacing w:line="240" w:lineRule="auto"/>
              <w:ind w:firstLine="0" w:firstLineChars="0"/>
              <w:jc w:val="center"/>
              <w:rPr>
                <w:rFonts w:hint="eastAsia" w:ascii="仿宋" w:hAnsi="仿宋" w:eastAsia="仿宋" w:cs="仿宋"/>
                <w:bCs/>
                <w:color w:val="auto"/>
                <w:sz w:val="18"/>
                <w:szCs w:val="18"/>
                <w:highlight w:val="none"/>
              </w:rPr>
            </w:pPr>
            <w:r>
              <w:rPr>
                <w:rFonts w:hint="eastAsia" w:ascii="仿宋" w:hAnsi="仿宋" w:eastAsia="仿宋" w:cs="仿宋"/>
                <w:bCs/>
                <w:color w:val="auto"/>
                <w:sz w:val="18"/>
                <w:szCs w:val="18"/>
                <w:highlight w:val="none"/>
                <w:lang w:val="en-US" w:eastAsia="zh-CN"/>
              </w:rPr>
              <w:t>各类</w:t>
            </w:r>
            <w:r>
              <w:rPr>
                <w:rFonts w:hint="eastAsia" w:ascii="仿宋" w:hAnsi="仿宋" w:eastAsia="仿宋" w:cs="仿宋"/>
                <w:bCs/>
                <w:color w:val="auto"/>
                <w:sz w:val="18"/>
                <w:szCs w:val="18"/>
                <w:highlight w:val="none"/>
              </w:rPr>
              <w:t>用地</w:t>
            </w:r>
          </w:p>
        </w:tc>
        <w:tc>
          <w:tcPr>
            <w:tcW w:w="687" w:type="pct"/>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auto"/>
              <w:ind w:firstLine="0" w:firstLineChars="0"/>
              <w:jc w:val="center"/>
              <w:rPr>
                <w:rFonts w:hint="eastAsia" w:ascii="仿宋" w:hAnsi="仿宋" w:eastAsia="仿宋" w:cs="仿宋"/>
                <w:bCs/>
                <w:color w:val="auto"/>
                <w:kern w:val="2"/>
                <w:sz w:val="18"/>
                <w:szCs w:val="18"/>
                <w:highlight w:val="none"/>
                <w:lang w:val="en-US" w:eastAsia="zh-CN" w:bidi="ar-SA"/>
              </w:rPr>
            </w:pPr>
            <w:r>
              <w:rPr>
                <w:rFonts w:hint="eastAsia" w:ascii="仿宋" w:hAnsi="仿宋" w:eastAsia="仿宋" w:cs="仿宋"/>
                <w:bCs/>
                <w:color w:val="auto"/>
                <w:sz w:val="18"/>
                <w:szCs w:val="18"/>
                <w:highlight w:val="none"/>
              </w:rPr>
              <w:t>Ⅰ级</w:t>
            </w:r>
          </w:p>
        </w:tc>
        <w:tc>
          <w:tcPr>
            <w:tcW w:w="2948" w:type="pct"/>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auto"/>
              <w:ind w:firstLine="0" w:firstLineChars="0"/>
              <w:jc w:val="left"/>
              <w:rPr>
                <w:rFonts w:hint="eastAsia" w:ascii="仿宋" w:hAnsi="仿宋" w:eastAsia="仿宋" w:cs="仿宋"/>
                <w:b/>
                <w:color w:val="auto"/>
                <w:sz w:val="18"/>
                <w:szCs w:val="18"/>
                <w:highlight w:val="none"/>
              </w:rPr>
            </w:pPr>
            <w:r>
              <w:rPr>
                <w:rFonts w:hint="eastAsia" w:ascii="仿宋" w:hAnsi="仿宋" w:eastAsia="仿宋" w:cs="仿宋"/>
                <w:b/>
                <w:color w:val="auto"/>
                <w:sz w:val="18"/>
                <w:szCs w:val="18"/>
                <w:highlight w:val="none"/>
              </w:rPr>
              <w:t>五通一平</w:t>
            </w:r>
            <w:r>
              <w:rPr>
                <w:rFonts w:hint="eastAsia" w:ascii="仿宋" w:hAnsi="仿宋" w:eastAsia="仿宋" w:cs="仿宋"/>
                <w:bCs/>
                <w:color w:val="auto"/>
                <w:sz w:val="18"/>
                <w:szCs w:val="18"/>
                <w:highlight w:val="none"/>
              </w:rPr>
              <w:t>：通供水、通排水、通路、通电、通讯、宗地内场地平整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110" w:hRule="atLeast"/>
          <w:jc w:val="center"/>
        </w:trPr>
        <w:tc>
          <w:tcPr>
            <w:tcW w:w="746" w:type="pct"/>
            <w:vMerge w:val="continue"/>
            <w:tcBorders>
              <w:left w:val="single" w:color="auto" w:sz="4" w:space="0"/>
              <w:right w:val="single" w:color="auto" w:sz="4" w:space="0"/>
            </w:tcBorders>
            <w:shd w:val="clear" w:color="auto" w:fill="auto"/>
            <w:noWrap w:val="0"/>
            <w:vAlign w:val="center"/>
          </w:tcPr>
          <w:p>
            <w:pPr>
              <w:spacing w:line="240" w:lineRule="auto"/>
              <w:ind w:firstLine="0" w:firstLineChars="0"/>
              <w:jc w:val="center"/>
              <w:rPr>
                <w:rFonts w:hint="eastAsia" w:ascii="仿宋" w:hAnsi="仿宋" w:eastAsia="仿宋" w:cs="仿宋"/>
                <w:bCs/>
                <w:color w:val="auto"/>
                <w:sz w:val="18"/>
                <w:szCs w:val="18"/>
                <w:highlight w:val="none"/>
              </w:rPr>
            </w:pPr>
          </w:p>
        </w:tc>
        <w:tc>
          <w:tcPr>
            <w:tcW w:w="617" w:type="pct"/>
            <w:vMerge w:val="continue"/>
            <w:tcBorders>
              <w:left w:val="single" w:color="auto" w:sz="4" w:space="0"/>
              <w:right w:val="single" w:color="auto" w:sz="4" w:space="0"/>
            </w:tcBorders>
            <w:shd w:val="clear" w:color="auto" w:fill="auto"/>
            <w:noWrap w:val="0"/>
            <w:vAlign w:val="center"/>
          </w:tcPr>
          <w:p>
            <w:pPr>
              <w:spacing w:line="240" w:lineRule="auto"/>
              <w:ind w:firstLine="0" w:firstLineChars="0"/>
              <w:jc w:val="center"/>
              <w:rPr>
                <w:rFonts w:hint="eastAsia" w:ascii="仿宋" w:hAnsi="仿宋" w:eastAsia="仿宋" w:cs="仿宋"/>
                <w:bCs/>
                <w:color w:val="auto"/>
                <w:sz w:val="18"/>
                <w:szCs w:val="18"/>
                <w:highlight w:val="none"/>
              </w:rPr>
            </w:pPr>
          </w:p>
        </w:tc>
        <w:tc>
          <w:tcPr>
            <w:tcW w:w="687" w:type="pct"/>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auto"/>
              <w:ind w:firstLine="0" w:firstLineChars="0"/>
              <w:jc w:val="center"/>
              <w:rPr>
                <w:rFonts w:hint="eastAsia" w:ascii="仿宋" w:hAnsi="仿宋" w:eastAsia="仿宋" w:cs="仿宋"/>
                <w:bCs/>
                <w:color w:val="auto"/>
                <w:kern w:val="2"/>
                <w:sz w:val="18"/>
                <w:szCs w:val="18"/>
                <w:highlight w:val="none"/>
                <w:lang w:val="en-US" w:eastAsia="zh-CN" w:bidi="ar-SA"/>
              </w:rPr>
            </w:pPr>
            <w:r>
              <w:rPr>
                <w:rFonts w:hint="eastAsia" w:ascii="仿宋" w:hAnsi="仿宋" w:eastAsia="仿宋" w:cs="仿宋"/>
                <w:bCs/>
                <w:color w:val="auto"/>
                <w:sz w:val="18"/>
                <w:szCs w:val="18"/>
                <w:highlight w:val="none"/>
              </w:rPr>
              <w:t>Ⅱ级</w:t>
            </w:r>
          </w:p>
        </w:tc>
        <w:tc>
          <w:tcPr>
            <w:tcW w:w="2948" w:type="pct"/>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240" w:lineRule="auto"/>
              <w:ind w:firstLine="0" w:firstLineChars="0"/>
              <w:jc w:val="left"/>
              <w:rPr>
                <w:rFonts w:hint="eastAsia" w:ascii="仿宋" w:hAnsi="仿宋" w:eastAsia="仿宋" w:cs="仿宋"/>
                <w:b/>
                <w:color w:val="auto"/>
                <w:sz w:val="18"/>
                <w:szCs w:val="18"/>
                <w:highlight w:val="none"/>
              </w:rPr>
            </w:pPr>
            <w:r>
              <w:rPr>
                <w:rFonts w:hint="eastAsia" w:ascii="仿宋" w:hAnsi="仿宋" w:eastAsia="仿宋" w:cs="仿宋"/>
                <w:b/>
                <w:color w:val="auto"/>
                <w:sz w:val="18"/>
                <w:szCs w:val="18"/>
                <w:highlight w:val="none"/>
                <w:lang w:val="en-US" w:eastAsia="zh-CN"/>
              </w:rPr>
              <w:t>三</w:t>
            </w:r>
            <w:r>
              <w:rPr>
                <w:rFonts w:hint="eastAsia" w:ascii="仿宋" w:hAnsi="仿宋" w:eastAsia="仿宋" w:cs="仿宋"/>
                <w:b/>
                <w:color w:val="auto"/>
                <w:sz w:val="18"/>
                <w:szCs w:val="18"/>
                <w:highlight w:val="none"/>
              </w:rPr>
              <w:t>通一平：</w:t>
            </w:r>
            <w:r>
              <w:rPr>
                <w:rFonts w:hint="eastAsia" w:ascii="仿宋" w:hAnsi="仿宋" w:eastAsia="仿宋" w:cs="仿宋"/>
                <w:bCs/>
                <w:color w:val="auto"/>
                <w:sz w:val="18"/>
                <w:szCs w:val="18"/>
                <w:highlight w:val="none"/>
              </w:rPr>
              <w:t>通路、通电、通讯、宗地内场地平整</w:t>
            </w:r>
          </w:p>
        </w:tc>
      </w:tr>
    </w:tbl>
    <w:p>
      <w:pPr>
        <w:pStyle w:val="2"/>
        <w:rPr>
          <w:rFonts w:hint="eastAsia" w:ascii="仿宋" w:hAnsi="仿宋" w:eastAsia="仿宋" w:cs="仿宋"/>
          <w:color w:val="auto"/>
          <w:lang w:val="en-US" w:eastAsia="zh-CN"/>
        </w:rPr>
        <w:sectPr>
          <w:headerReference r:id="rId3" w:type="default"/>
          <w:footerReference r:id="rId4" w:type="default"/>
          <w:pgSz w:w="11906" w:h="16838"/>
          <w:pgMar w:top="1440" w:right="1418" w:bottom="1440" w:left="1418" w:header="851" w:footer="992" w:gutter="170"/>
          <w:pgNumType w:fmt="decimal"/>
          <w:cols w:space="425" w:num="1"/>
          <w:docGrid w:type="lines" w:linePitch="326" w:charSpace="0"/>
        </w:sectPr>
      </w:pPr>
    </w:p>
    <w:p>
      <w:pPr>
        <w:ind w:firstLine="480"/>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3.使用年期</w:t>
      </w:r>
    </w:p>
    <w:p>
      <w:pPr>
        <w:spacing w:line="360" w:lineRule="auto"/>
        <w:ind w:firstLine="500" w:firstLineChars="200"/>
        <w:rPr>
          <w:rFonts w:hint="eastAsia" w:ascii="仿宋" w:hAnsi="仿宋" w:eastAsia="仿宋" w:cs="仿宋"/>
          <w:color w:val="auto"/>
          <w:spacing w:val="5"/>
          <w:kern w:val="0"/>
          <w:sz w:val="24"/>
          <w:szCs w:val="24"/>
          <w:highlight w:val="none"/>
          <w:lang w:val="en-GB" w:eastAsia="zh-CN" w:bidi="ar-SA"/>
        </w:rPr>
      </w:pPr>
      <w:r>
        <w:rPr>
          <w:rFonts w:hint="eastAsia" w:ascii="仿宋" w:hAnsi="仿宋" w:eastAsia="仿宋" w:cs="仿宋"/>
          <w:color w:val="auto"/>
          <w:spacing w:val="5"/>
          <w:kern w:val="0"/>
          <w:sz w:val="24"/>
          <w:szCs w:val="24"/>
          <w:highlight w:val="none"/>
          <w:lang w:val="en-GB" w:eastAsia="zh-CN" w:bidi="ar-SA"/>
        </w:rPr>
        <w:t>根据1990年5月19日国务院发布实施《中华人民共和国城镇国有土地使用权出让</w:t>
      </w:r>
      <w:r>
        <w:rPr>
          <w:rFonts w:hint="eastAsia" w:ascii="仿宋" w:hAnsi="仿宋" w:eastAsia="仿宋" w:cs="仿宋"/>
          <w:color w:val="auto"/>
          <w:spacing w:val="5"/>
          <w:kern w:val="0"/>
          <w:sz w:val="24"/>
          <w:szCs w:val="24"/>
          <w:highlight w:val="none"/>
          <w:lang w:val="en-US" w:eastAsia="zh-CN" w:bidi="ar-SA"/>
        </w:rPr>
        <w:t>和</w:t>
      </w:r>
      <w:bookmarkStart w:id="2" w:name="_GoBack"/>
      <w:bookmarkEnd w:id="2"/>
      <w:r>
        <w:rPr>
          <w:rFonts w:hint="eastAsia" w:ascii="仿宋" w:hAnsi="仿宋" w:eastAsia="仿宋" w:cs="仿宋"/>
          <w:color w:val="auto"/>
          <w:spacing w:val="5"/>
          <w:kern w:val="0"/>
          <w:sz w:val="24"/>
          <w:szCs w:val="24"/>
          <w:highlight w:val="none"/>
          <w:lang w:val="en-GB" w:eastAsia="zh-CN" w:bidi="ar-SA"/>
        </w:rPr>
        <w:t>转让暂行条例》（即国务院55号令）第12条规定，土地使用权出让的最高年限按用途分别为：</w:t>
      </w:r>
    </w:p>
    <w:tbl>
      <w:tblPr>
        <w:tblStyle w:val="3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308"/>
        <w:gridCol w:w="2687"/>
        <w:gridCol w:w="15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2525"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hint="eastAsia" w:ascii="仿宋" w:hAnsi="仿宋" w:eastAsia="仿宋" w:cs="仿宋"/>
                <w:b/>
                <w:color w:val="auto"/>
                <w:sz w:val="21"/>
                <w:szCs w:val="21"/>
                <w:highlight w:val="none"/>
              </w:rPr>
            </w:pPr>
            <w:r>
              <w:rPr>
                <w:rFonts w:hint="eastAsia" w:ascii="仿宋" w:hAnsi="仿宋" w:eastAsia="仿宋" w:cs="仿宋"/>
                <w:b/>
                <w:color w:val="auto"/>
                <w:sz w:val="21"/>
                <w:szCs w:val="21"/>
                <w:highlight w:val="none"/>
              </w:rPr>
              <w:t>土地使用权出让最高年限</w:t>
            </w:r>
          </w:p>
        </w:tc>
        <w:tc>
          <w:tcPr>
            <w:tcW w:w="1575"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hint="eastAsia" w:ascii="仿宋" w:hAnsi="仿宋" w:eastAsia="仿宋" w:cs="仿宋"/>
                <w:b/>
                <w:color w:val="auto"/>
                <w:sz w:val="21"/>
                <w:szCs w:val="21"/>
                <w:highlight w:val="none"/>
              </w:rPr>
            </w:pPr>
            <w:r>
              <w:rPr>
                <w:rFonts w:hint="eastAsia" w:ascii="仿宋" w:hAnsi="仿宋" w:eastAsia="仿宋" w:cs="仿宋"/>
                <w:b/>
                <w:color w:val="auto"/>
                <w:sz w:val="21"/>
                <w:szCs w:val="21"/>
                <w:highlight w:val="none"/>
              </w:rPr>
              <w:t>本次基准地价体系用地类型</w:t>
            </w:r>
          </w:p>
        </w:tc>
        <w:tc>
          <w:tcPr>
            <w:tcW w:w="898"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hint="eastAsia" w:ascii="仿宋" w:hAnsi="仿宋" w:eastAsia="仿宋" w:cs="仿宋"/>
                <w:b/>
                <w:color w:val="auto"/>
                <w:sz w:val="21"/>
                <w:szCs w:val="21"/>
                <w:highlight w:val="none"/>
              </w:rPr>
            </w:pPr>
            <w:r>
              <w:rPr>
                <w:rFonts w:hint="eastAsia" w:ascii="仿宋" w:hAnsi="仿宋" w:eastAsia="仿宋" w:cs="仿宋"/>
                <w:b/>
                <w:color w:val="auto"/>
                <w:sz w:val="21"/>
                <w:szCs w:val="21"/>
                <w:highlight w:val="none"/>
              </w:rPr>
              <w:t>最高年限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0" w:hRule="atLeast"/>
          <w:jc w:val="center"/>
        </w:trPr>
        <w:tc>
          <w:tcPr>
            <w:tcW w:w="2525"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居住用地七十年；</w:t>
            </w:r>
          </w:p>
        </w:tc>
        <w:tc>
          <w:tcPr>
            <w:tcW w:w="1575"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住宅用地</w:t>
            </w:r>
          </w:p>
        </w:tc>
        <w:tc>
          <w:tcPr>
            <w:tcW w:w="898"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70年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0" w:hRule="atLeast"/>
          <w:jc w:val="center"/>
        </w:trPr>
        <w:tc>
          <w:tcPr>
            <w:tcW w:w="2525"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工矿仓储用地五十年；</w:t>
            </w:r>
          </w:p>
        </w:tc>
        <w:tc>
          <w:tcPr>
            <w:tcW w:w="1575"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hint="eastAsia" w:ascii="仿宋" w:hAnsi="仿宋" w:eastAsia="仿宋" w:cs="仿宋"/>
                <w:color w:val="auto"/>
                <w:sz w:val="21"/>
                <w:szCs w:val="21"/>
                <w:highlight w:val="none"/>
              </w:rPr>
            </w:pPr>
            <w:r>
              <w:rPr>
                <w:rFonts w:hint="eastAsia" w:ascii="仿宋" w:hAnsi="仿宋" w:eastAsia="仿宋" w:cs="仿宋"/>
                <w:color w:val="auto"/>
                <w:spacing w:val="5"/>
                <w:sz w:val="21"/>
                <w:szCs w:val="21"/>
                <w:highlight w:val="none"/>
              </w:rPr>
              <w:t>工业（仓储）用地</w:t>
            </w:r>
          </w:p>
        </w:tc>
        <w:tc>
          <w:tcPr>
            <w:tcW w:w="898"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50年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0" w:hRule="atLeast"/>
          <w:jc w:val="center"/>
        </w:trPr>
        <w:tc>
          <w:tcPr>
            <w:tcW w:w="2525"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商业、旅游、娱乐用地四十年；</w:t>
            </w:r>
          </w:p>
        </w:tc>
        <w:tc>
          <w:tcPr>
            <w:tcW w:w="1575"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商服用地</w:t>
            </w:r>
          </w:p>
        </w:tc>
        <w:tc>
          <w:tcPr>
            <w:tcW w:w="898"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40年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0" w:hRule="atLeast"/>
          <w:jc w:val="center"/>
        </w:trPr>
        <w:tc>
          <w:tcPr>
            <w:tcW w:w="2525"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教育、科技、文化、卫生、体育用地五十年；</w:t>
            </w:r>
          </w:p>
          <w:p>
            <w:pPr>
              <w:spacing w:line="240" w:lineRule="auto"/>
              <w:ind w:firstLine="0" w:firstLineChars="0"/>
              <w:jc w:val="center"/>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综合或者其他用地五十年。</w:t>
            </w:r>
          </w:p>
        </w:tc>
        <w:tc>
          <w:tcPr>
            <w:tcW w:w="1575"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公共管理与公共服务用地</w:t>
            </w:r>
          </w:p>
        </w:tc>
        <w:tc>
          <w:tcPr>
            <w:tcW w:w="898"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50年</w:t>
            </w:r>
          </w:p>
        </w:tc>
      </w:tr>
    </w:tbl>
    <w:p>
      <w:pPr>
        <w:ind w:firstLine="480"/>
        <w:rPr>
          <w:rFonts w:hint="eastAsia" w:ascii="仿宋" w:hAnsi="仿宋" w:eastAsia="仿宋" w:cs="仿宋"/>
          <w:color w:val="auto"/>
          <w:sz w:val="24"/>
          <w:szCs w:val="24"/>
          <w:highlight w:val="none"/>
          <w:lang w:val="en-US" w:eastAsia="zh-CN"/>
        </w:rPr>
      </w:pPr>
    </w:p>
    <w:p>
      <w:pPr>
        <w:ind w:firstLine="480"/>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4.平均容积率</w:t>
      </w:r>
    </w:p>
    <w:tbl>
      <w:tblPr>
        <w:tblStyle w:val="35"/>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982"/>
        <w:gridCol w:w="1315"/>
        <w:gridCol w:w="1511"/>
        <w:gridCol w:w="1601"/>
        <w:gridCol w:w="1628"/>
        <w:gridCol w:w="14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PrEx>
        <w:trPr>
          <w:jc w:val="center"/>
        </w:trPr>
        <w:tc>
          <w:tcPr>
            <w:tcW w:w="576"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240" w:lineRule="auto"/>
              <w:ind w:firstLine="0" w:firstLineChars="0"/>
              <w:jc w:val="center"/>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区域</w:t>
            </w:r>
          </w:p>
        </w:tc>
        <w:tc>
          <w:tcPr>
            <w:tcW w:w="771"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240" w:lineRule="auto"/>
              <w:ind w:firstLine="0" w:firstLineChars="0"/>
              <w:jc w:val="center"/>
              <w:rPr>
                <w:rFonts w:hint="eastAsia" w:ascii="仿宋" w:hAnsi="仿宋" w:eastAsia="仿宋" w:cs="仿宋"/>
                <w:color w:val="auto"/>
                <w:sz w:val="21"/>
                <w:szCs w:val="21"/>
                <w:highlight w:val="none"/>
                <w:lang w:val="en-US"/>
              </w:rPr>
            </w:pPr>
            <w:r>
              <w:rPr>
                <w:rFonts w:hint="eastAsia" w:ascii="仿宋" w:hAnsi="仿宋" w:eastAsia="仿宋" w:cs="仿宋"/>
                <w:color w:val="auto"/>
                <w:sz w:val="21"/>
                <w:szCs w:val="21"/>
                <w:highlight w:val="none"/>
                <w:lang w:val="en-US" w:eastAsia="zh-CN"/>
              </w:rPr>
              <w:t>基准地价级别范围</w:t>
            </w:r>
          </w:p>
        </w:tc>
        <w:tc>
          <w:tcPr>
            <w:tcW w:w="886"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240" w:lineRule="auto"/>
              <w:ind w:firstLine="0" w:firstLineChars="0"/>
              <w:jc w:val="center"/>
              <w:rPr>
                <w:rFonts w:hint="eastAsia" w:ascii="仿宋" w:hAnsi="仿宋" w:eastAsia="仿宋" w:cs="仿宋"/>
                <w:color w:val="auto"/>
                <w:sz w:val="21"/>
                <w:szCs w:val="21"/>
                <w:highlight w:val="none"/>
                <w:lang w:val="en-US"/>
              </w:rPr>
            </w:pPr>
            <w:r>
              <w:rPr>
                <w:rFonts w:hint="eastAsia" w:ascii="仿宋" w:hAnsi="仿宋" w:eastAsia="仿宋" w:cs="仿宋"/>
                <w:color w:val="auto"/>
                <w:sz w:val="21"/>
                <w:szCs w:val="21"/>
                <w:highlight w:val="none"/>
                <w:lang w:val="en-US" w:eastAsia="zh-CN"/>
              </w:rPr>
              <w:t>商服用地</w:t>
            </w:r>
          </w:p>
          <w:p>
            <w:pPr>
              <w:spacing w:line="240" w:lineRule="auto"/>
              <w:ind w:firstLine="0" w:firstLineChars="0"/>
              <w:jc w:val="center"/>
              <w:rPr>
                <w:rFonts w:hint="eastAsia" w:ascii="仿宋" w:hAnsi="仿宋" w:eastAsia="仿宋" w:cs="仿宋"/>
                <w:color w:val="auto"/>
                <w:sz w:val="21"/>
                <w:szCs w:val="21"/>
                <w:highlight w:val="none"/>
                <w:lang w:val="en-US"/>
              </w:rPr>
            </w:pPr>
            <w:r>
              <w:rPr>
                <w:rFonts w:hint="eastAsia" w:ascii="仿宋" w:hAnsi="仿宋" w:eastAsia="仿宋" w:cs="仿宋"/>
                <w:color w:val="auto"/>
                <w:sz w:val="21"/>
                <w:szCs w:val="21"/>
                <w:highlight w:val="none"/>
                <w:lang w:val="en-US" w:eastAsia="zh-CN"/>
              </w:rPr>
              <w:t>容积率</w:t>
            </w:r>
          </w:p>
        </w:tc>
        <w:tc>
          <w:tcPr>
            <w:tcW w:w="939"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240" w:lineRule="auto"/>
              <w:ind w:firstLine="0" w:firstLineChars="0"/>
              <w:jc w:val="center"/>
              <w:rPr>
                <w:rFonts w:hint="eastAsia" w:ascii="仿宋" w:hAnsi="仿宋" w:eastAsia="仿宋" w:cs="仿宋"/>
                <w:color w:val="auto"/>
                <w:sz w:val="21"/>
                <w:szCs w:val="21"/>
                <w:highlight w:val="none"/>
                <w:lang w:val="en-US"/>
              </w:rPr>
            </w:pPr>
            <w:r>
              <w:rPr>
                <w:rFonts w:hint="eastAsia" w:ascii="仿宋" w:hAnsi="仿宋" w:eastAsia="仿宋" w:cs="仿宋"/>
                <w:color w:val="auto"/>
                <w:sz w:val="21"/>
                <w:szCs w:val="21"/>
                <w:highlight w:val="none"/>
                <w:lang w:val="en-US" w:eastAsia="zh-CN"/>
              </w:rPr>
              <w:t>住宅用地</w:t>
            </w:r>
          </w:p>
          <w:p>
            <w:pPr>
              <w:spacing w:line="240" w:lineRule="auto"/>
              <w:ind w:firstLine="0" w:firstLineChars="0"/>
              <w:jc w:val="center"/>
              <w:rPr>
                <w:rFonts w:hint="eastAsia" w:ascii="仿宋" w:hAnsi="仿宋" w:eastAsia="仿宋" w:cs="仿宋"/>
                <w:color w:val="auto"/>
                <w:sz w:val="21"/>
                <w:szCs w:val="21"/>
                <w:highlight w:val="none"/>
                <w:lang w:val="en-US"/>
              </w:rPr>
            </w:pPr>
            <w:r>
              <w:rPr>
                <w:rFonts w:hint="eastAsia" w:ascii="仿宋" w:hAnsi="仿宋" w:eastAsia="仿宋" w:cs="仿宋"/>
                <w:color w:val="auto"/>
                <w:sz w:val="21"/>
                <w:szCs w:val="21"/>
                <w:highlight w:val="none"/>
                <w:lang w:val="en-US" w:eastAsia="zh-CN"/>
              </w:rPr>
              <w:t>容积率</w:t>
            </w:r>
          </w:p>
        </w:tc>
        <w:tc>
          <w:tcPr>
            <w:tcW w:w="955"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240" w:lineRule="auto"/>
              <w:ind w:firstLine="0" w:firstLineChars="0"/>
              <w:jc w:val="center"/>
              <w:rPr>
                <w:rFonts w:hint="eastAsia" w:ascii="仿宋" w:hAnsi="仿宋" w:eastAsia="仿宋" w:cs="仿宋"/>
                <w:color w:val="auto"/>
                <w:sz w:val="21"/>
                <w:szCs w:val="21"/>
                <w:highlight w:val="none"/>
                <w:lang w:val="en-US"/>
              </w:rPr>
            </w:pPr>
            <w:r>
              <w:rPr>
                <w:rFonts w:hint="eastAsia" w:ascii="仿宋" w:hAnsi="仿宋" w:eastAsia="仿宋" w:cs="仿宋"/>
                <w:color w:val="auto"/>
                <w:sz w:val="21"/>
                <w:szCs w:val="21"/>
                <w:highlight w:val="none"/>
                <w:lang w:val="en-US" w:eastAsia="zh-CN"/>
              </w:rPr>
              <w:t>公共管理与公共服务用地容积率</w:t>
            </w:r>
          </w:p>
        </w:tc>
        <w:tc>
          <w:tcPr>
            <w:tcW w:w="871"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240" w:lineRule="auto"/>
              <w:ind w:firstLine="0" w:firstLineChars="0"/>
              <w:jc w:val="center"/>
              <w:rPr>
                <w:rFonts w:hint="eastAsia" w:ascii="仿宋" w:hAnsi="仿宋" w:eastAsia="仿宋" w:cs="仿宋"/>
                <w:color w:val="auto"/>
                <w:sz w:val="21"/>
                <w:szCs w:val="21"/>
                <w:highlight w:val="none"/>
                <w:lang w:val="en-US"/>
              </w:rPr>
            </w:pPr>
            <w:r>
              <w:rPr>
                <w:rFonts w:hint="eastAsia" w:ascii="仿宋" w:hAnsi="仿宋" w:eastAsia="仿宋" w:cs="仿宋"/>
                <w:color w:val="auto"/>
                <w:sz w:val="21"/>
                <w:szCs w:val="21"/>
                <w:highlight w:val="none"/>
                <w:lang w:val="en-US" w:eastAsia="zh-CN"/>
              </w:rPr>
              <w:t>工矿仓储用地容积率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6" w:type="pct"/>
            <w:vMerge w:val="restart"/>
            <w:tcBorders>
              <w:top w:val="single" w:color="auto" w:sz="4" w:space="0"/>
              <w:left w:val="single" w:color="auto" w:sz="4" w:space="0"/>
              <w:right w:val="single" w:color="auto" w:sz="4" w:space="0"/>
            </w:tcBorders>
            <w:shd w:val="clear" w:color="auto" w:fill="auto"/>
            <w:vAlign w:val="center"/>
          </w:tcPr>
          <w:p>
            <w:pPr>
              <w:spacing w:line="240" w:lineRule="auto"/>
              <w:ind w:firstLine="0" w:firstLineChars="0"/>
              <w:jc w:val="center"/>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景洪市城市规划区</w:t>
            </w:r>
          </w:p>
        </w:tc>
        <w:tc>
          <w:tcPr>
            <w:tcW w:w="771" w:type="pct"/>
            <w:tcBorders>
              <w:top w:val="single" w:color="auto" w:sz="4" w:space="0"/>
              <w:left w:val="single" w:color="auto" w:sz="4" w:space="0"/>
              <w:bottom w:val="single" w:color="auto" w:sz="4" w:space="0"/>
              <w:right w:val="single" w:color="auto" w:sz="4" w:space="0"/>
            </w:tcBorders>
            <w:shd w:val="clear" w:color="auto" w:fill="auto"/>
            <w:vAlign w:val="center"/>
          </w:tcPr>
          <w:p>
            <w:pPr>
              <w:pStyle w:val="120"/>
              <w:rPr>
                <w:rFonts w:hint="eastAsia" w:ascii="仿宋" w:hAnsi="仿宋" w:eastAsia="仿宋" w:cs="仿宋"/>
                <w:color w:val="auto"/>
                <w:sz w:val="21"/>
                <w:szCs w:val="21"/>
                <w:highlight w:val="none"/>
                <w:lang w:val="en-US"/>
              </w:rPr>
            </w:pPr>
            <w:r>
              <w:rPr>
                <w:rFonts w:hint="eastAsia" w:ascii="仿宋" w:hAnsi="仿宋" w:eastAsia="仿宋" w:cs="仿宋"/>
                <w:color w:val="auto"/>
                <w:highlight w:val="none"/>
              </w:rPr>
              <w:t>Ⅰ级</w:t>
            </w:r>
          </w:p>
        </w:tc>
        <w:tc>
          <w:tcPr>
            <w:tcW w:w="886" w:type="pct"/>
            <w:tcBorders>
              <w:top w:val="single" w:color="auto" w:sz="4" w:space="0"/>
              <w:left w:val="single" w:color="auto" w:sz="4" w:space="0"/>
              <w:bottom w:val="single" w:color="auto" w:sz="4" w:space="0"/>
              <w:right w:val="single" w:color="auto" w:sz="4" w:space="0"/>
            </w:tcBorders>
            <w:shd w:val="clear" w:color="auto" w:fill="auto"/>
            <w:vAlign w:val="center"/>
          </w:tcPr>
          <w:p>
            <w:pPr>
              <w:pStyle w:val="120"/>
              <w:rPr>
                <w:rFonts w:hint="eastAsia" w:ascii="仿宋" w:hAnsi="仿宋" w:eastAsia="仿宋" w:cs="仿宋"/>
                <w:color w:val="auto"/>
                <w:sz w:val="21"/>
                <w:szCs w:val="21"/>
                <w:highlight w:val="none"/>
                <w:lang w:val="en-US"/>
              </w:rPr>
            </w:pPr>
            <w:r>
              <w:rPr>
                <w:rFonts w:hint="eastAsia" w:ascii="仿宋" w:hAnsi="仿宋" w:eastAsia="仿宋" w:cs="仿宋"/>
                <w:color w:val="auto"/>
                <w:highlight w:val="none"/>
                <w:lang w:val="en-US" w:eastAsia="zh-CN"/>
              </w:rPr>
              <w:t>2</w:t>
            </w:r>
          </w:p>
        </w:tc>
        <w:tc>
          <w:tcPr>
            <w:tcW w:w="939" w:type="pct"/>
            <w:tcBorders>
              <w:top w:val="single" w:color="auto" w:sz="4" w:space="0"/>
              <w:left w:val="single" w:color="auto" w:sz="4" w:space="0"/>
              <w:bottom w:val="single" w:color="auto" w:sz="4" w:space="0"/>
              <w:right w:val="single" w:color="auto" w:sz="4" w:space="0"/>
            </w:tcBorders>
            <w:shd w:val="clear" w:color="auto" w:fill="auto"/>
            <w:vAlign w:val="center"/>
          </w:tcPr>
          <w:p>
            <w:pPr>
              <w:pStyle w:val="120"/>
              <w:rPr>
                <w:rFonts w:hint="eastAsia" w:ascii="仿宋" w:hAnsi="仿宋" w:eastAsia="仿宋" w:cs="仿宋"/>
                <w:color w:val="auto"/>
                <w:sz w:val="21"/>
                <w:szCs w:val="21"/>
                <w:highlight w:val="none"/>
                <w:lang w:val="en-US"/>
              </w:rPr>
            </w:pPr>
            <w:r>
              <w:rPr>
                <w:rFonts w:hint="eastAsia" w:ascii="仿宋" w:hAnsi="仿宋" w:eastAsia="仿宋" w:cs="仿宋"/>
                <w:color w:val="auto"/>
                <w:highlight w:val="none"/>
                <w:lang w:val="en-US" w:eastAsia="zh-CN"/>
              </w:rPr>
              <w:t>2.2</w:t>
            </w:r>
          </w:p>
        </w:tc>
        <w:tc>
          <w:tcPr>
            <w:tcW w:w="955" w:type="pct"/>
            <w:vMerge w:val="restart"/>
            <w:tcBorders>
              <w:top w:val="single" w:color="auto" w:sz="4" w:space="0"/>
              <w:left w:val="single" w:color="auto" w:sz="4" w:space="0"/>
              <w:right w:val="single" w:color="auto" w:sz="4" w:space="0"/>
            </w:tcBorders>
            <w:shd w:val="clear" w:color="auto" w:fill="auto"/>
            <w:vAlign w:val="center"/>
          </w:tcPr>
          <w:p>
            <w:pPr>
              <w:spacing w:line="240" w:lineRule="auto"/>
              <w:ind w:firstLine="0" w:firstLineChars="0"/>
              <w:jc w:val="center"/>
              <w:rPr>
                <w:rFonts w:hint="eastAsia" w:ascii="仿宋" w:hAnsi="仿宋" w:eastAsia="仿宋" w:cs="仿宋"/>
                <w:color w:val="auto"/>
                <w:sz w:val="21"/>
                <w:szCs w:val="21"/>
                <w:highlight w:val="none"/>
                <w:lang w:val="en-US"/>
              </w:rPr>
            </w:pPr>
            <w:r>
              <w:rPr>
                <w:rFonts w:hint="eastAsia" w:ascii="仿宋" w:hAnsi="仿宋" w:eastAsia="仿宋" w:cs="仿宋"/>
                <w:color w:val="auto"/>
                <w:sz w:val="21"/>
                <w:szCs w:val="21"/>
                <w:highlight w:val="none"/>
                <w:lang w:val="en-US" w:eastAsia="zh-CN"/>
              </w:rPr>
              <w:t>1.4</w:t>
            </w:r>
          </w:p>
        </w:tc>
        <w:tc>
          <w:tcPr>
            <w:tcW w:w="871" w:type="pct"/>
            <w:vMerge w:val="restart"/>
            <w:tcBorders>
              <w:top w:val="single" w:color="auto" w:sz="4" w:space="0"/>
              <w:left w:val="single" w:color="auto" w:sz="4" w:space="0"/>
              <w:right w:val="single" w:color="auto" w:sz="4" w:space="0"/>
            </w:tcBorders>
            <w:shd w:val="clear" w:color="auto" w:fill="auto"/>
            <w:vAlign w:val="center"/>
          </w:tcPr>
          <w:p>
            <w:pPr>
              <w:spacing w:line="240" w:lineRule="auto"/>
              <w:ind w:firstLine="0" w:firstLineChars="0"/>
              <w:jc w:val="center"/>
              <w:rPr>
                <w:rFonts w:hint="eastAsia" w:ascii="仿宋" w:hAnsi="仿宋" w:eastAsia="仿宋" w:cs="仿宋"/>
                <w:color w:val="auto"/>
                <w:sz w:val="21"/>
                <w:szCs w:val="21"/>
                <w:highlight w:val="none"/>
                <w:lang w:val="en-US"/>
              </w:rPr>
            </w:pPr>
            <w:r>
              <w:rPr>
                <w:rFonts w:hint="eastAsia" w:ascii="仿宋" w:hAnsi="仿宋" w:eastAsia="仿宋" w:cs="仿宋"/>
                <w:color w:val="auto"/>
                <w:sz w:val="21"/>
                <w:szCs w:val="21"/>
                <w:highlight w:val="none"/>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6" w:type="pct"/>
            <w:vMerge w:val="continue"/>
            <w:tcBorders>
              <w:left w:val="single" w:color="auto" w:sz="4" w:space="0"/>
              <w:right w:val="single" w:color="auto" w:sz="4" w:space="0"/>
            </w:tcBorders>
            <w:shd w:val="clear" w:color="auto" w:fill="auto"/>
            <w:vAlign w:val="center"/>
          </w:tcPr>
          <w:p>
            <w:pPr>
              <w:spacing w:line="240" w:lineRule="auto"/>
              <w:ind w:firstLine="0" w:firstLineChars="0"/>
              <w:jc w:val="center"/>
              <w:rPr>
                <w:rFonts w:hint="eastAsia" w:ascii="仿宋" w:hAnsi="仿宋" w:eastAsia="仿宋" w:cs="仿宋"/>
                <w:color w:val="auto"/>
                <w:sz w:val="21"/>
                <w:szCs w:val="21"/>
                <w:highlight w:val="none"/>
                <w:lang w:val="en-US" w:eastAsia="zh-CN"/>
              </w:rPr>
            </w:pPr>
          </w:p>
        </w:tc>
        <w:tc>
          <w:tcPr>
            <w:tcW w:w="771" w:type="pct"/>
            <w:tcBorders>
              <w:top w:val="single" w:color="auto" w:sz="4" w:space="0"/>
              <w:left w:val="single" w:color="auto" w:sz="4" w:space="0"/>
              <w:bottom w:val="single" w:color="auto" w:sz="4" w:space="0"/>
              <w:right w:val="single" w:color="auto" w:sz="4" w:space="0"/>
            </w:tcBorders>
            <w:shd w:val="clear" w:color="auto" w:fill="auto"/>
            <w:vAlign w:val="center"/>
          </w:tcPr>
          <w:p>
            <w:pPr>
              <w:pStyle w:val="120"/>
              <w:rPr>
                <w:rFonts w:hint="eastAsia" w:ascii="仿宋" w:hAnsi="仿宋" w:eastAsia="仿宋" w:cs="仿宋"/>
                <w:color w:val="auto"/>
                <w:sz w:val="21"/>
                <w:szCs w:val="21"/>
                <w:highlight w:val="none"/>
                <w:lang w:val="en-US"/>
              </w:rPr>
            </w:pPr>
            <w:r>
              <w:rPr>
                <w:rFonts w:hint="eastAsia" w:ascii="仿宋" w:hAnsi="仿宋" w:eastAsia="仿宋" w:cs="仿宋"/>
                <w:color w:val="auto"/>
                <w:highlight w:val="none"/>
              </w:rPr>
              <w:t>Ⅱ级</w:t>
            </w:r>
          </w:p>
        </w:tc>
        <w:tc>
          <w:tcPr>
            <w:tcW w:w="886" w:type="pct"/>
            <w:tcBorders>
              <w:top w:val="single" w:color="auto" w:sz="4" w:space="0"/>
              <w:left w:val="single" w:color="auto" w:sz="4" w:space="0"/>
              <w:bottom w:val="single" w:color="auto" w:sz="4" w:space="0"/>
              <w:right w:val="single" w:color="auto" w:sz="4" w:space="0"/>
            </w:tcBorders>
            <w:shd w:val="clear" w:color="auto" w:fill="auto"/>
            <w:vAlign w:val="center"/>
          </w:tcPr>
          <w:p>
            <w:pPr>
              <w:pStyle w:val="120"/>
              <w:rPr>
                <w:rFonts w:hint="eastAsia" w:ascii="仿宋" w:hAnsi="仿宋" w:eastAsia="仿宋" w:cs="仿宋"/>
                <w:color w:val="auto"/>
                <w:sz w:val="21"/>
                <w:szCs w:val="21"/>
                <w:highlight w:val="none"/>
                <w:lang w:val="en-US"/>
              </w:rPr>
            </w:pPr>
            <w:r>
              <w:rPr>
                <w:rFonts w:hint="eastAsia" w:ascii="仿宋" w:hAnsi="仿宋" w:eastAsia="仿宋" w:cs="仿宋"/>
                <w:color w:val="auto"/>
                <w:highlight w:val="none"/>
                <w:lang w:val="en-US" w:eastAsia="zh-CN"/>
              </w:rPr>
              <w:t>1.8</w:t>
            </w:r>
          </w:p>
        </w:tc>
        <w:tc>
          <w:tcPr>
            <w:tcW w:w="939" w:type="pct"/>
            <w:tcBorders>
              <w:top w:val="single" w:color="auto" w:sz="4" w:space="0"/>
              <w:left w:val="single" w:color="auto" w:sz="4" w:space="0"/>
              <w:bottom w:val="single" w:color="auto" w:sz="4" w:space="0"/>
              <w:right w:val="single" w:color="auto" w:sz="4" w:space="0"/>
            </w:tcBorders>
            <w:shd w:val="clear" w:color="auto" w:fill="auto"/>
            <w:vAlign w:val="center"/>
          </w:tcPr>
          <w:p>
            <w:pPr>
              <w:pStyle w:val="120"/>
              <w:rPr>
                <w:rFonts w:hint="eastAsia" w:ascii="仿宋" w:hAnsi="仿宋" w:eastAsia="仿宋" w:cs="仿宋"/>
                <w:color w:val="auto"/>
                <w:sz w:val="21"/>
                <w:szCs w:val="21"/>
                <w:highlight w:val="none"/>
                <w:lang w:val="en-US"/>
              </w:rPr>
            </w:pPr>
            <w:r>
              <w:rPr>
                <w:rFonts w:hint="eastAsia" w:ascii="仿宋" w:hAnsi="仿宋" w:eastAsia="仿宋" w:cs="仿宋"/>
                <w:color w:val="auto"/>
                <w:highlight w:val="none"/>
                <w:lang w:val="en-US" w:eastAsia="zh-CN"/>
              </w:rPr>
              <w:t>2</w:t>
            </w:r>
          </w:p>
        </w:tc>
        <w:tc>
          <w:tcPr>
            <w:tcW w:w="955" w:type="pct"/>
            <w:vMerge w:val="continue"/>
            <w:tcBorders>
              <w:left w:val="single" w:color="auto" w:sz="4" w:space="0"/>
              <w:right w:val="single" w:color="auto" w:sz="4" w:space="0"/>
            </w:tcBorders>
            <w:shd w:val="clear" w:color="auto" w:fill="auto"/>
            <w:vAlign w:val="center"/>
          </w:tcPr>
          <w:p>
            <w:pPr>
              <w:spacing w:line="240" w:lineRule="auto"/>
              <w:ind w:firstLine="0" w:firstLineChars="0"/>
              <w:jc w:val="center"/>
              <w:rPr>
                <w:rFonts w:hint="eastAsia" w:ascii="仿宋" w:hAnsi="仿宋" w:eastAsia="仿宋" w:cs="仿宋"/>
                <w:color w:val="auto"/>
                <w:sz w:val="21"/>
                <w:szCs w:val="21"/>
                <w:highlight w:val="none"/>
              </w:rPr>
            </w:pPr>
          </w:p>
        </w:tc>
        <w:tc>
          <w:tcPr>
            <w:tcW w:w="871" w:type="pct"/>
            <w:vMerge w:val="continue"/>
            <w:tcBorders>
              <w:left w:val="single" w:color="auto" w:sz="4" w:space="0"/>
              <w:right w:val="single" w:color="auto" w:sz="4" w:space="0"/>
            </w:tcBorders>
            <w:shd w:val="clear" w:color="auto" w:fill="auto"/>
            <w:vAlign w:val="center"/>
          </w:tcPr>
          <w:p>
            <w:pPr>
              <w:spacing w:line="240" w:lineRule="auto"/>
              <w:ind w:firstLine="0" w:firstLineChars="0"/>
              <w:jc w:val="center"/>
              <w:rPr>
                <w:rFonts w:hint="eastAsia" w:ascii="仿宋" w:hAnsi="仿宋" w:eastAsia="仿宋" w:cs="仿宋"/>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4" w:hRule="atLeast"/>
          <w:jc w:val="center"/>
        </w:trPr>
        <w:tc>
          <w:tcPr>
            <w:tcW w:w="576" w:type="pct"/>
            <w:vMerge w:val="continue"/>
            <w:tcBorders>
              <w:left w:val="single" w:color="auto" w:sz="4" w:space="0"/>
              <w:right w:val="single" w:color="auto" w:sz="4" w:space="0"/>
            </w:tcBorders>
            <w:shd w:val="clear" w:color="auto" w:fill="auto"/>
            <w:vAlign w:val="center"/>
          </w:tcPr>
          <w:p>
            <w:pPr>
              <w:spacing w:line="240" w:lineRule="auto"/>
              <w:ind w:firstLine="0" w:firstLineChars="0"/>
              <w:jc w:val="center"/>
              <w:rPr>
                <w:rFonts w:hint="eastAsia" w:ascii="仿宋" w:hAnsi="仿宋" w:eastAsia="仿宋" w:cs="仿宋"/>
                <w:color w:val="auto"/>
                <w:sz w:val="21"/>
                <w:szCs w:val="21"/>
                <w:highlight w:val="none"/>
                <w:lang w:val="en-US" w:eastAsia="zh-CN"/>
              </w:rPr>
            </w:pPr>
          </w:p>
        </w:tc>
        <w:tc>
          <w:tcPr>
            <w:tcW w:w="771" w:type="pct"/>
            <w:tcBorders>
              <w:top w:val="single" w:color="auto" w:sz="4" w:space="0"/>
              <w:left w:val="single" w:color="auto" w:sz="4" w:space="0"/>
              <w:bottom w:val="single" w:color="auto" w:sz="4" w:space="0"/>
              <w:right w:val="single" w:color="auto" w:sz="4" w:space="0"/>
            </w:tcBorders>
            <w:shd w:val="clear" w:color="auto" w:fill="auto"/>
            <w:vAlign w:val="center"/>
          </w:tcPr>
          <w:p>
            <w:pPr>
              <w:pStyle w:val="120"/>
              <w:rPr>
                <w:rFonts w:hint="eastAsia" w:ascii="仿宋" w:hAnsi="仿宋" w:eastAsia="仿宋" w:cs="仿宋"/>
                <w:color w:val="auto"/>
                <w:sz w:val="21"/>
                <w:szCs w:val="21"/>
                <w:highlight w:val="none"/>
                <w:lang w:val="en-US"/>
              </w:rPr>
            </w:pPr>
            <w:r>
              <w:rPr>
                <w:rFonts w:hint="eastAsia" w:ascii="仿宋" w:hAnsi="仿宋" w:eastAsia="仿宋" w:cs="仿宋"/>
                <w:color w:val="auto"/>
                <w:highlight w:val="none"/>
              </w:rPr>
              <w:t>Ⅲ级</w:t>
            </w:r>
          </w:p>
        </w:tc>
        <w:tc>
          <w:tcPr>
            <w:tcW w:w="886" w:type="pct"/>
            <w:tcBorders>
              <w:top w:val="single" w:color="auto" w:sz="4" w:space="0"/>
              <w:left w:val="single" w:color="auto" w:sz="4" w:space="0"/>
              <w:bottom w:val="single" w:color="auto" w:sz="4" w:space="0"/>
              <w:right w:val="single" w:color="auto" w:sz="4" w:space="0"/>
            </w:tcBorders>
            <w:shd w:val="clear" w:color="auto" w:fill="auto"/>
            <w:vAlign w:val="center"/>
          </w:tcPr>
          <w:p>
            <w:pPr>
              <w:pStyle w:val="120"/>
              <w:rPr>
                <w:rFonts w:hint="eastAsia" w:ascii="仿宋" w:hAnsi="仿宋" w:eastAsia="仿宋" w:cs="仿宋"/>
                <w:color w:val="auto"/>
                <w:sz w:val="21"/>
                <w:szCs w:val="21"/>
                <w:highlight w:val="none"/>
                <w:lang w:val="en-US"/>
              </w:rPr>
            </w:pPr>
            <w:r>
              <w:rPr>
                <w:rFonts w:hint="eastAsia" w:ascii="仿宋" w:hAnsi="仿宋" w:eastAsia="仿宋" w:cs="仿宋"/>
                <w:color w:val="auto"/>
                <w:highlight w:val="none"/>
                <w:lang w:val="en-US" w:eastAsia="zh-CN"/>
              </w:rPr>
              <w:t>1.6</w:t>
            </w:r>
          </w:p>
        </w:tc>
        <w:tc>
          <w:tcPr>
            <w:tcW w:w="939" w:type="pct"/>
            <w:tcBorders>
              <w:top w:val="single" w:color="auto" w:sz="4" w:space="0"/>
              <w:left w:val="single" w:color="auto" w:sz="4" w:space="0"/>
              <w:bottom w:val="single" w:color="auto" w:sz="4" w:space="0"/>
              <w:right w:val="single" w:color="auto" w:sz="4" w:space="0"/>
            </w:tcBorders>
            <w:shd w:val="clear" w:color="auto" w:fill="auto"/>
            <w:vAlign w:val="center"/>
          </w:tcPr>
          <w:p>
            <w:pPr>
              <w:pStyle w:val="120"/>
              <w:rPr>
                <w:rFonts w:hint="eastAsia" w:ascii="仿宋" w:hAnsi="仿宋" w:eastAsia="仿宋" w:cs="仿宋"/>
                <w:color w:val="auto"/>
                <w:sz w:val="21"/>
                <w:szCs w:val="21"/>
                <w:highlight w:val="none"/>
                <w:lang w:val="en-US"/>
              </w:rPr>
            </w:pPr>
            <w:r>
              <w:rPr>
                <w:rFonts w:hint="eastAsia" w:ascii="仿宋" w:hAnsi="仿宋" w:eastAsia="仿宋" w:cs="仿宋"/>
                <w:color w:val="auto"/>
                <w:highlight w:val="none"/>
                <w:lang w:val="en-US" w:eastAsia="zh-CN"/>
              </w:rPr>
              <w:t>1.8</w:t>
            </w:r>
          </w:p>
        </w:tc>
        <w:tc>
          <w:tcPr>
            <w:tcW w:w="955" w:type="pct"/>
            <w:vMerge w:val="continue"/>
            <w:tcBorders>
              <w:left w:val="single" w:color="auto" w:sz="4" w:space="0"/>
              <w:right w:val="single" w:color="auto" w:sz="4" w:space="0"/>
            </w:tcBorders>
            <w:shd w:val="clear" w:color="auto" w:fill="auto"/>
            <w:vAlign w:val="center"/>
          </w:tcPr>
          <w:p>
            <w:pPr>
              <w:spacing w:line="240" w:lineRule="auto"/>
              <w:ind w:firstLine="0" w:firstLineChars="0"/>
              <w:jc w:val="center"/>
              <w:rPr>
                <w:rFonts w:hint="eastAsia" w:ascii="仿宋" w:hAnsi="仿宋" w:eastAsia="仿宋" w:cs="仿宋"/>
                <w:color w:val="auto"/>
                <w:sz w:val="21"/>
                <w:szCs w:val="21"/>
                <w:highlight w:val="none"/>
              </w:rPr>
            </w:pPr>
          </w:p>
        </w:tc>
        <w:tc>
          <w:tcPr>
            <w:tcW w:w="871" w:type="pct"/>
            <w:vMerge w:val="continue"/>
            <w:tcBorders>
              <w:left w:val="single" w:color="auto" w:sz="4" w:space="0"/>
              <w:right w:val="single" w:color="auto" w:sz="4" w:space="0"/>
            </w:tcBorders>
            <w:shd w:val="clear" w:color="auto" w:fill="auto"/>
            <w:vAlign w:val="center"/>
          </w:tcPr>
          <w:p>
            <w:pPr>
              <w:spacing w:line="240" w:lineRule="auto"/>
              <w:ind w:firstLine="0" w:firstLineChars="0"/>
              <w:jc w:val="center"/>
              <w:rPr>
                <w:rFonts w:hint="eastAsia" w:ascii="仿宋" w:hAnsi="仿宋" w:eastAsia="仿宋" w:cs="仿宋"/>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6" w:type="pct"/>
            <w:vMerge w:val="continue"/>
            <w:tcBorders>
              <w:left w:val="single" w:color="auto" w:sz="4" w:space="0"/>
              <w:right w:val="single" w:color="auto" w:sz="4" w:space="0"/>
            </w:tcBorders>
            <w:shd w:val="clear" w:color="auto" w:fill="auto"/>
            <w:vAlign w:val="center"/>
          </w:tcPr>
          <w:p>
            <w:pPr>
              <w:spacing w:line="240" w:lineRule="auto"/>
              <w:ind w:firstLine="0" w:firstLineChars="0"/>
              <w:jc w:val="center"/>
              <w:rPr>
                <w:rFonts w:hint="eastAsia" w:ascii="仿宋" w:hAnsi="仿宋" w:eastAsia="仿宋" w:cs="仿宋"/>
                <w:color w:val="auto"/>
                <w:sz w:val="21"/>
                <w:szCs w:val="21"/>
                <w:highlight w:val="none"/>
                <w:lang w:val="en-US" w:eastAsia="zh-CN"/>
              </w:rPr>
            </w:pPr>
          </w:p>
        </w:tc>
        <w:tc>
          <w:tcPr>
            <w:tcW w:w="771" w:type="pct"/>
            <w:tcBorders>
              <w:top w:val="single" w:color="auto" w:sz="4" w:space="0"/>
              <w:left w:val="single" w:color="auto" w:sz="4" w:space="0"/>
              <w:bottom w:val="single" w:color="auto" w:sz="4" w:space="0"/>
              <w:right w:val="single" w:color="auto" w:sz="4" w:space="0"/>
            </w:tcBorders>
            <w:shd w:val="clear" w:color="auto" w:fill="auto"/>
            <w:vAlign w:val="center"/>
          </w:tcPr>
          <w:p>
            <w:pPr>
              <w:pStyle w:val="120"/>
              <w:rPr>
                <w:rFonts w:hint="eastAsia" w:ascii="仿宋" w:hAnsi="仿宋" w:eastAsia="仿宋" w:cs="仿宋"/>
                <w:color w:val="auto"/>
                <w:sz w:val="21"/>
                <w:szCs w:val="21"/>
                <w:highlight w:val="none"/>
                <w:lang w:val="en-US"/>
              </w:rPr>
            </w:pPr>
            <w:r>
              <w:rPr>
                <w:rFonts w:hint="eastAsia" w:ascii="仿宋" w:hAnsi="仿宋" w:eastAsia="仿宋" w:cs="仿宋"/>
                <w:color w:val="auto"/>
                <w:highlight w:val="none"/>
              </w:rPr>
              <w:t>Ⅳ级</w:t>
            </w:r>
          </w:p>
        </w:tc>
        <w:tc>
          <w:tcPr>
            <w:tcW w:w="886" w:type="pct"/>
            <w:tcBorders>
              <w:top w:val="single" w:color="auto" w:sz="4" w:space="0"/>
              <w:left w:val="single" w:color="auto" w:sz="4" w:space="0"/>
              <w:bottom w:val="single" w:color="auto" w:sz="4" w:space="0"/>
              <w:right w:val="single" w:color="auto" w:sz="4" w:space="0"/>
            </w:tcBorders>
            <w:shd w:val="clear" w:color="auto" w:fill="auto"/>
            <w:vAlign w:val="center"/>
          </w:tcPr>
          <w:p>
            <w:pPr>
              <w:pStyle w:val="120"/>
              <w:rPr>
                <w:rFonts w:hint="eastAsia" w:ascii="仿宋" w:hAnsi="仿宋" w:eastAsia="仿宋" w:cs="仿宋"/>
                <w:color w:val="auto"/>
                <w:sz w:val="21"/>
                <w:szCs w:val="21"/>
                <w:highlight w:val="none"/>
                <w:lang w:val="en-US"/>
              </w:rPr>
            </w:pPr>
            <w:r>
              <w:rPr>
                <w:rFonts w:hint="eastAsia" w:ascii="仿宋" w:hAnsi="仿宋" w:eastAsia="仿宋" w:cs="仿宋"/>
                <w:color w:val="auto"/>
                <w:highlight w:val="none"/>
                <w:lang w:val="en-US" w:eastAsia="zh-CN"/>
              </w:rPr>
              <w:t>1.4</w:t>
            </w:r>
          </w:p>
        </w:tc>
        <w:tc>
          <w:tcPr>
            <w:tcW w:w="939" w:type="pct"/>
            <w:tcBorders>
              <w:top w:val="single" w:color="auto" w:sz="4" w:space="0"/>
              <w:left w:val="single" w:color="auto" w:sz="4" w:space="0"/>
              <w:bottom w:val="single" w:color="auto" w:sz="4" w:space="0"/>
              <w:right w:val="single" w:color="auto" w:sz="4" w:space="0"/>
            </w:tcBorders>
            <w:shd w:val="clear" w:color="auto" w:fill="auto"/>
            <w:vAlign w:val="center"/>
          </w:tcPr>
          <w:p>
            <w:pPr>
              <w:pStyle w:val="120"/>
              <w:rPr>
                <w:rFonts w:hint="eastAsia" w:ascii="仿宋" w:hAnsi="仿宋" w:eastAsia="仿宋" w:cs="仿宋"/>
                <w:color w:val="auto"/>
                <w:sz w:val="21"/>
                <w:szCs w:val="21"/>
                <w:highlight w:val="none"/>
                <w:lang w:val="en-US"/>
              </w:rPr>
            </w:pPr>
            <w:r>
              <w:rPr>
                <w:rFonts w:hint="eastAsia" w:ascii="仿宋" w:hAnsi="仿宋" w:eastAsia="仿宋" w:cs="仿宋"/>
                <w:color w:val="auto"/>
                <w:highlight w:val="none"/>
                <w:lang w:val="en-US" w:eastAsia="zh-CN"/>
              </w:rPr>
              <w:t>1.6</w:t>
            </w:r>
          </w:p>
        </w:tc>
        <w:tc>
          <w:tcPr>
            <w:tcW w:w="955" w:type="pct"/>
            <w:vMerge w:val="continue"/>
            <w:tcBorders>
              <w:left w:val="single" w:color="auto" w:sz="4" w:space="0"/>
              <w:right w:val="single" w:color="auto" w:sz="4" w:space="0"/>
            </w:tcBorders>
            <w:shd w:val="clear" w:color="auto" w:fill="auto"/>
            <w:vAlign w:val="center"/>
          </w:tcPr>
          <w:p>
            <w:pPr>
              <w:spacing w:line="240" w:lineRule="auto"/>
              <w:ind w:firstLine="0" w:firstLineChars="0"/>
              <w:jc w:val="center"/>
              <w:rPr>
                <w:rFonts w:hint="eastAsia" w:ascii="仿宋" w:hAnsi="仿宋" w:eastAsia="仿宋" w:cs="仿宋"/>
                <w:color w:val="auto"/>
                <w:sz w:val="21"/>
                <w:szCs w:val="21"/>
                <w:highlight w:val="none"/>
              </w:rPr>
            </w:pPr>
          </w:p>
        </w:tc>
        <w:tc>
          <w:tcPr>
            <w:tcW w:w="871" w:type="pct"/>
            <w:vMerge w:val="continue"/>
            <w:tcBorders>
              <w:left w:val="single" w:color="auto" w:sz="4" w:space="0"/>
              <w:right w:val="single" w:color="auto" w:sz="4" w:space="0"/>
            </w:tcBorders>
            <w:shd w:val="clear" w:color="auto" w:fill="auto"/>
            <w:vAlign w:val="center"/>
          </w:tcPr>
          <w:p>
            <w:pPr>
              <w:spacing w:line="240" w:lineRule="auto"/>
              <w:ind w:firstLine="0" w:firstLineChars="0"/>
              <w:jc w:val="center"/>
              <w:rPr>
                <w:rFonts w:hint="eastAsia" w:ascii="仿宋" w:hAnsi="仿宋" w:eastAsia="仿宋" w:cs="仿宋"/>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6" w:type="pct"/>
            <w:vMerge w:val="continue"/>
            <w:tcBorders>
              <w:left w:val="single" w:color="auto" w:sz="4" w:space="0"/>
              <w:bottom w:val="single" w:color="auto" w:sz="4" w:space="0"/>
              <w:right w:val="single" w:color="auto" w:sz="4" w:space="0"/>
            </w:tcBorders>
            <w:shd w:val="clear" w:color="auto" w:fill="auto"/>
            <w:vAlign w:val="center"/>
          </w:tcPr>
          <w:p>
            <w:pPr>
              <w:spacing w:line="240" w:lineRule="auto"/>
              <w:ind w:firstLine="0" w:firstLineChars="0"/>
              <w:jc w:val="center"/>
              <w:rPr>
                <w:rFonts w:hint="eastAsia" w:ascii="仿宋" w:hAnsi="仿宋" w:eastAsia="仿宋" w:cs="仿宋"/>
                <w:color w:val="auto"/>
                <w:sz w:val="21"/>
                <w:szCs w:val="21"/>
                <w:highlight w:val="none"/>
                <w:lang w:val="en-US" w:eastAsia="zh-CN"/>
              </w:rPr>
            </w:pPr>
          </w:p>
        </w:tc>
        <w:tc>
          <w:tcPr>
            <w:tcW w:w="771" w:type="pct"/>
            <w:tcBorders>
              <w:top w:val="single" w:color="auto" w:sz="4" w:space="0"/>
              <w:left w:val="single" w:color="auto" w:sz="4" w:space="0"/>
              <w:bottom w:val="single" w:color="auto" w:sz="4" w:space="0"/>
              <w:right w:val="single" w:color="auto" w:sz="4" w:space="0"/>
            </w:tcBorders>
            <w:shd w:val="clear" w:color="auto" w:fill="auto"/>
            <w:vAlign w:val="center"/>
          </w:tcPr>
          <w:p>
            <w:pPr>
              <w:pStyle w:val="120"/>
              <w:rPr>
                <w:rFonts w:hint="eastAsia" w:ascii="仿宋" w:hAnsi="仿宋" w:eastAsia="仿宋" w:cs="仿宋"/>
                <w:color w:val="auto"/>
                <w:sz w:val="21"/>
                <w:szCs w:val="21"/>
                <w:highlight w:val="none"/>
                <w:lang w:val="en-US" w:eastAsia="zh-CN"/>
              </w:rPr>
            </w:pPr>
            <w:r>
              <w:rPr>
                <w:rFonts w:hint="eastAsia" w:ascii="仿宋" w:hAnsi="仿宋" w:eastAsia="仿宋" w:cs="仿宋"/>
                <w:color w:val="auto"/>
                <w:highlight w:val="none"/>
              </w:rPr>
              <w:t>Ⅴ级</w:t>
            </w:r>
          </w:p>
        </w:tc>
        <w:tc>
          <w:tcPr>
            <w:tcW w:w="886" w:type="pct"/>
            <w:tcBorders>
              <w:top w:val="single" w:color="auto" w:sz="4" w:space="0"/>
              <w:left w:val="single" w:color="auto" w:sz="4" w:space="0"/>
              <w:bottom w:val="single" w:color="auto" w:sz="4" w:space="0"/>
              <w:right w:val="single" w:color="auto" w:sz="4" w:space="0"/>
            </w:tcBorders>
            <w:shd w:val="clear" w:color="auto" w:fill="auto"/>
            <w:vAlign w:val="center"/>
          </w:tcPr>
          <w:p>
            <w:pPr>
              <w:pStyle w:val="120"/>
              <w:rPr>
                <w:rFonts w:hint="eastAsia" w:ascii="仿宋" w:hAnsi="仿宋" w:eastAsia="仿宋" w:cs="仿宋"/>
                <w:color w:val="auto"/>
                <w:sz w:val="21"/>
                <w:szCs w:val="21"/>
                <w:highlight w:val="none"/>
                <w:lang w:val="en-US" w:eastAsia="zh-CN"/>
              </w:rPr>
            </w:pPr>
            <w:r>
              <w:rPr>
                <w:rFonts w:hint="eastAsia" w:ascii="仿宋" w:hAnsi="仿宋" w:eastAsia="仿宋" w:cs="仿宋"/>
                <w:color w:val="auto"/>
                <w:highlight w:val="none"/>
                <w:lang w:val="en-US" w:eastAsia="zh-CN"/>
              </w:rPr>
              <w:t>1.2</w:t>
            </w:r>
          </w:p>
        </w:tc>
        <w:tc>
          <w:tcPr>
            <w:tcW w:w="939" w:type="pct"/>
            <w:tcBorders>
              <w:top w:val="single" w:color="auto" w:sz="4" w:space="0"/>
              <w:left w:val="single" w:color="auto" w:sz="4" w:space="0"/>
              <w:bottom w:val="single" w:color="auto" w:sz="4" w:space="0"/>
              <w:right w:val="single" w:color="auto" w:sz="4" w:space="0"/>
            </w:tcBorders>
            <w:shd w:val="clear" w:color="auto" w:fill="auto"/>
            <w:vAlign w:val="center"/>
          </w:tcPr>
          <w:p>
            <w:pPr>
              <w:pStyle w:val="120"/>
              <w:rPr>
                <w:rFonts w:hint="eastAsia" w:ascii="仿宋" w:hAnsi="仿宋" w:eastAsia="仿宋" w:cs="仿宋"/>
                <w:color w:val="auto"/>
                <w:sz w:val="21"/>
                <w:szCs w:val="21"/>
                <w:highlight w:val="none"/>
                <w:lang w:val="en-US" w:eastAsia="zh-CN"/>
              </w:rPr>
            </w:pPr>
            <w:r>
              <w:rPr>
                <w:rFonts w:hint="eastAsia" w:ascii="仿宋" w:hAnsi="仿宋" w:eastAsia="仿宋" w:cs="仿宋"/>
                <w:color w:val="auto"/>
                <w:highlight w:val="none"/>
                <w:lang w:val="en-US" w:eastAsia="zh-CN"/>
              </w:rPr>
              <w:t>1.4</w:t>
            </w:r>
          </w:p>
        </w:tc>
        <w:tc>
          <w:tcPr>
            <w:tcW w:w="955" w:type="pct"/>
            <w:vMerge w:val="continue"/>
            <w:tcBorders>
              <w:left w:val="single" w:color="auto" w:sz="4" w:space="0"/>
              <w:bottom w:val="single" w:color="auto" w:sz="4" w:space="0"/>
              <w:right w:val="single" w:color="auto" w:sz="4" w:space="0"/>
            </w:tcBorders>
            <w:shd w:val="clear" w:color="auto" w:fill="auto"/>
            <w:vAlign w:val="center"/>
          </w:tcPr>
          <w:p>
            <w:pPr>
              <w:spacing w:line="240" w:lineRule="auto"/>
              <w:ind w:firstLine="0" w:firstLineChars="0"/>
              <w:jc w:val="center"/>
              <w:rPr>
                <w:rFonts w:hint="eastAsia" w:ascii="仿宋" w:hAnsi="仿宋" w:eastAsia="仿宋" w:cs="仿宋"/>
                <w:color w:val="auto"/>
                <w:sz w:val="21"/>
                <w:szCs w:val="21"/>
                <w:highlight w:val="none"/>
              </w:rPr>
            </w:pPr>
          </w:p>
        </w:tc>
        <w:tc>
          <w:tcPr>
            <w:tcW w:w="871" w:type="pct"/>
            <w:vMerge w:val="continue"/>
            <w:tcBorders>
              <w:left w:val="single" w:color="auto" w:sz="4" w:space="0"/>
              <w:bottom w:val="single" w:color="auto" w:sz="4" w:space="0"/>
              <w:right w:val="single" w:color="auto" w:sz="4" w:space="0"/>
            </w:tcBorders>
            <w:shd w:val="clear" w:color="auto" w:fill="auto"/>
            <w:vAlign w:val="center"/>
          </w:tcPr>
          <w:p>
            <w:pPr>
              <w:spacing w:line="240" w:lineRule="auto"/>
              <w:ind w:firstLine="0" w:firstLineChars="0"/>
              <w:jc w:val="center"/>
              <w:rPr>
                <w:rFonts w:hint="eastAsia" w:ascii="仿宋" w:hAnsi="仿宋" w:eastAsia="仿宋" w:cs="仿宋"/>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347" w:type="pct"/>
            <w:gridSpan w:val="2"/>
            <w:vMerge w:val="restart"/>
            <w:shd w:val="clear" w:color="auto" w:fill="auto"/>
            <w:noWrap w:val="0"/>
            <w:vAlign w:val="center"/>
          </w:tcPr>
          <w:p>
            <w:pPr>
              <w:pStyle w:val="120"/>
              <w:rPr>
                <w:rFonts w:hint="eastAsia" w:ascii="仿宋" w:hAnsi="仿宋" w:eastAsia="仿宋" w:cs="仿宋"/>
                <w:color w:val="auto"/>
                <w:highlight w:val="none"/>
                <w:lang w:val="en-US" w:eastAsia="zh-CN"/>
              </w:rPr>
            </w:pPr>
            <w:r>
              <w:rPr>
                <w:rFonts w:hint="eastAsia" w:ascii="仿宋" w:hAnsi="仿宋" w:eastAsia="仿宋" w:cs="仿宋"/>
                <w:color w:val="auto"/>
                <w:highlight w:val="none"/>
                <w:lang w:val="en-US" w:eastAsia="zh-CN"/>
              </w:rPr>
              <w:t>勐养镇、</w:t>
            </w:r>
            <w:r>
              <w:rPr>
                <w:rFonts w:hint="eastAsia" w:ascii="仿宋" w:hAnsi="仿宋" w:eastAsia="仿宋" w:cs="仿宋"/>
                <w:color w:val="auto"/>
                <w:highlight w:val="none"/>
              </w:rPr>
              <w:t>大渡岗乡</w:t>
            </w:r>
            <w:r>
              <w:rPr>
                <w:rFonts w:hint="eastAsia" w:ascii="仿宋" w:hAnsi="仿宋" w:eastAsia="仿宋" w:cs="仿宋"/>
                <w:color w:val="auto"/>
                <w:highlight w:val="none"/>
                <w:lang w:eastAsia="zh-CN"/>
              </w:rPr>
              <w:t>、</w:t>
            </w:r>
            <w:r>
              <w:rPr>
                <w:rFonts w:hint="eastAsia" w:ascii="仿宋" w:hAnsi="仿宋" w:eastAsia="仿宋" w:cs="仿宋"/>
                <w:bCs/>
                <w:color w:val="auto"/>
                <w:sz w:val="21"/>
                <w:szCs w:val="21"/>
                <w:highlight w:val="none"/>
                <w:lang w:val="en-US" w:eastAsia="zh-CN"/>
              </w:rPr>
              <w:fldChar w:fldCharType="begin"/>
            </w:r>
            <w:r>
              <w:rPr>
                <w:rFonts w:hint="eastAsia" w:ascii="仿宋" w:hAnsi="仿宋" w:eastAsia="仿宋" w:cs="仿宋"/>
                <w:bCs/>
                <w:color w:val="auto"/>
                <w:sz w:val="21"/>
                <w:szCs w:val="21"/>
                <w:highlight w:val="none"/>
                <w:lang w:val="en-US" w:eastAsia="zh-CN"/>
              </w:rPr>
              <w:instrText xml:space="preserve"> MERGEFIELD "A4所属乡镇" </w:instrText>
            </w:r>
            <w:r>
              <w:rPr>
                <w:rFonts w:hint="eastAsia" w:ascii="仿宋" w:hAnsi="仿宋" w:eastAsia="仿宋" w:cs="仿宋"/>
                <w:bCs/>
                <w:color w:val="auto"/>
                <w:sz w:val="21"/>
                <w:szCs w:val="21"/>
                <w:highlight w:val="none"/>
                <w:lang w:val="en-US" w:eastAsia="zh-CN"/>
              </w:rPr>
              <w:fldChar w:fldCharType="separate"/>
            </w:r>
            <w:r>
              <w:rPr>
                <w:rFonts w:hint="eastAsia" w:ascii="仿宋" w:hAnsi="仿宋" w:eastAsia="仿宋" w:cs="仿宋"/>
                <w:bCs/>
                <w:color w:val="auto"/>
                <w:sz w:val="21"/>
                <w:szCs w:val="21"/>
                <w:highlight w:val="none"/>
                <w:lang w:val="en-US" w:eastAsia="zh-CN"/>
              </w:rPr>
              <w:t>橄榄坝片区</w:t>
            </w:r>
            <w:r>
              <w:rPr>
                <w:rFonts w:hint="eastAsia" w:ascii="仿宋" w:hAnsi="仿宋" w:eastAsia="仿宋" w:cs="仿宋"/>
                <w:bCs/>
                <w:color w:val="auto"/>
                <w:sz w:val="21"/>
                <w:szCs w:val="21"/>
                <w:highlight w:val="none"/>
                <w:lang w:val="en-US" w:eastAsia="zh-CN"/>
              </w:rPr>
              <w:fldChar w:fldCharType="end"/>
            </w:r>
            <w:r>
              <w:rPr>
                <w:rFonts w:hint="eastAsia" w:ascii="仿宋" w:hAnsi="仿宋" w:eastAsia="仿宋" w:cs="仿宋"/>
                <w:color w:val="auto"/>
                <w:highlight w:val="none"/>
                <w:lang w:val="en-US" w:eastAsia="zh-CN"/>
              </w:rPr>
              <w:t>、基诺山基诺族乡、景讷乡、勐龙镇、勐旺乡、普文镇</w:t>
            </w:r>
          </w:p>
        </w:tc>
        <w:tc>
          <w:tcPr>
            <w:tcW w:w="886" w:type="pct"/>
            <w:shd w:val="clear" w:color="auto" w:fill="auto"/>
            <w:noWrap w:val="0"/>
            <w:vAlign w:val="center"/>
          </w:tcPr>
          <w:p>
            <w:pPr>
              <w:pStyle w:val="120"/>
              <w:rPr>
                <w:rFonts w:hint="eastAsia" w:ascii="仿宋" w:hAnsi="仿宋" w:eastAsia="仿宋" w:cs="仿宋"/>
                <w:color w:val="auto"/>
                <w:highlight w:val="none"/>
              </w:rPr>
            </w:pPr>
            <w:r>
              <w:rPr>
                <w:rFonts w:hint="eastAsia" w:ascii="仿宋" w:hAnsi="仿宋" w:eastAsia="仿宋" w:cs="仿宋"/>
                <w:color w:val="auto"/>
                <w:highlight w:val="none"/>
              </w:rPr>
              <w:t>商服用地容积率</w:t>
            </w:r>
          </w:p>
        </w:tc>
        <w:tc>
          <w:tcPr>
            <w:tcW w:w="939" w:type="pct"/>
            <w:shd w:val="clear" w:color="auto" w:fill="auto"/>
            <w:noWrap w:val="0"/>
            <w:vAlign w:val="center"/>
          </w:tcPr>
          <w:p>
            <w:pPr>
              <w:pStyle w:val="120"/>
              <w:jc w:val="center"/>
              <w:rPr>
                <w:rFonts w:hint="eastAsia" w:ascii="仿宋" w:hAnsi="仿宋" w:eastAsia="仿宋" w:cs="仿宋"/>
                <w:color w:val="auto"/>
                <w:highlight w:val="none"/>
              </w:rPr>
            </w:pPr>
            <w:r>
              <w:rPr>
                <w:rFonts w:hint="eastAsia" w:ascii="仿宋" w:hAnsi="仿宋" w:eastAsia="仿宋" w:cs="仿宋"/>
                <w:color w:val="auto"/>
                <w:highlight w:val="none"/>
              </w:rPr>
              <w:t>住宅用地容积率</w:t>
            </w:r>
          </w:p>
        </w:tc>
        <w:tc>
          <w:tcPr>
            <w:tcW w:w="955" w:type="pct"/>
            <w:shd w:val="clear" w:color="auto" w:fill="auto"/>
            <w:noWrap w:val="0"/>
            <w:vAlign w:val="center"/>
          </w:tcPr>
          <w:p>
            <w:pPr>
              <w:pStyle w:val="120"/>
              <w:rPr>
                <w:rFonts w:hint="eastAsia" w:ascii="仿宋" w:hAnsi="仿宋" w:eastAsia="仿宋" w:cs="仿宋"/>
                <w:color w:val="auto"/>
                <w:highlight w:val="none"/>
              </w:rPr>
            </w:pPr>
            <w:r>
              <w:rPr>
                <w:rFonts w:hint="eastAsia" w:ascii="仿宋" w:hAnsi="仿宋" w:eastAsia="仿宋" w:cs="仿宋"/>
                <w:color w:val="auto"/>
                <w:highlight w:val="none"/>
              </w:rPr>
              <w:t>公共管理与公共服务用地容积率</w:t>
            </w:r>
          </w:p>
        </w:tc>
        <w:tc>
          <w:tcPr>
            <w:tcW w:w="871" w:type="pct"/>
            <w:shd w:val="clear" w:color="auto" w:fill="auto"/>
            <w:noWrap w:val="0"/>
            <w:vAlign w:val="center"/>
          </w:tcPr>
          <w:p>
            <w:pPr>
              <w:pStyle w:val="120"/>
              <w:rPr>
                <w:rFonts w:hint="eastAsia" w:ascii="仿宋" w:hAnsi="仿宋" w:eastAsia="仿宋" w:cs="仿宋"/>
                <w:color w:val="auto"/>
                <w:highlight w:val="none"/>
              </w:rPr>
            </w:pPr>
            <w:r>
              <w:rPr>
                <w:rFonts w:hint="eastAsia" w:ascii="仿宋" w:hAnsi="仿宋" w:eastAsia="仿宋" w:cs="仿宋"/>
                <w:color w:val="auto"/>
                <w:highlight w:val="none"/>
              </w:rPr>
              <w:t>工矿仓储用地容积率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4" w:hRule="atLeast"/>
          <w:jc w:val="center"/>
        </w:trPr>
        <w:tc>
          <w:tcPr>
            <w:tcW w:w="1347" w:type="pct"/>
            <w:gridSpan w:val="2"/>
            <w:vMerge w:val="continue"/>
            <w:shd w:val="clear" w:color="auto" w:fill="auto"/>
            <w:noWrap w:val="0"/>
            <w:vAlign w:val="center"/>
          </w:tcPr>
          <w:p>
            <w:pPr>
              <w:pStyle w:val="120"/>
              <w:rPr>
                <w:rFonts w:hint="eastAsia" w:ascii="仿宋" w:hAnsi="仿宋" w:eastAsia="仿宋" w:cs="仿宋"/>
                <w:color w:val="auto"/>
                <w:highlight w:val="none"/>
              </w:rPr>
            </w:pPr>
          </w:p>
        </w:tc>
        <w:tc>
          <w:tcPr>
            <w:tcW w:w="886" w:type="pct"/>
            <w:shd w:val="clear" w:color="auto" w:fill="auto"/>
            <w:noWrap w:val="0"/>
            <w:vAlign w:val="center"/>
          </w:tcPr>
          <w:p>
            <w:pPr>
              <w:pStyle w:val="120"/>
              <w:rPr>
                <w:rFonts w:hint="eastAsia" w:ascii="仿宋" w:hAnsi="仿宋" w:eastAsia="仿宋" w:cs="仿宋"/>
                <w:color w:val="auto"/>
                <w:highlight w:val="none"/>
              </w:rPr>
            </w:pPr>
            <w:r>
              <w:rPr>
                <w:rFonts w:hint="eastAsia" w:ascii="仿宋" w:hAnsi="仿宋" w:eastAsia="仿宋" w:cs="仿宋"/>
                <w:color w:val="auto"/>
                <w:highlight w:val="none"/>
              </w:rPr>
              <w:t>1.2</w:t>
            </w:r>
          </w:p>
        </w:tc>
        <w:tc>
          <w:tcPr>
            <w:tcW w:w="939" w:type="pct"/>
            <w:shd w:val="clear" w:color="auto" w:fill="auto"/>
            <w:noWrap w:val="0"/>
            <w:vAlign w:val="center"/>
          </w:tcPr>
          <w:p>
            <w:pPr>
              <w:pStyle w:val="120"/>
              <w:rPr>
                <w:rFonts w:hint="eastAsia" w:ascii="仿宋" w:hAnsi="仿宋" w:eastAsia="仿宋" w:cs="仿宋"/>
                <w:color w:val="auto"/>
                <w:highlight w:val="none"/>
              </w:rPr>
            </w:pPr>
            <w:r>
              <w:rPr>
                <w:rFonts w:hint="eastAsia" w:ascii="仿宋" w:hAnsi="仿宋" w:eastAsia="仿宋" w:cs="仿宋"/>
                <w:color w:val="auto"/>
                <w:highlight w:val="none"/>
              </w:rPr>
              <w:t>1.4</w:t>
            </w:r>
          </w:p>
        </w:tc>
        <w:tc>
          <w:tcPr>
            <w:tcW w:w="955" w:type="pct"/>
            <w:shd w:val="clear" w:color="auto" w:fill="auto"/>
            <w:noWrap w:val="0"/>
            <w:vAlign w:val="center"/>
          </w:tcPr>
          <w:p>
            <w:pPr>
              <w:pStyle w:val="120"/>
              <w:rPr>
                <w:rFonts w:hint="eastAsia" w:ascii="仿宋" w:hAnsi="仿宋" w:eastAsia="仿宋" w:cs="仿宋"/>
                <w:color w:val="auto"/>
                <w:highlight w:val="none"/>
              </w:rPr>
            </w:pPr>
            <w:r>
              <w:rPr>
                <w:rFonts w:hint="eastAsia" w:ascii="仿宋" w:hAnsi="仿宋" w:eastAsia="仿宋" w:cs="仿宋"/>
                <w:color w:val="auto"/>
                <w:highlight w:val="none"/>
              </w:rPr>
              <w:t>1.2</w:t>
            </w:r>
          </w:p>
        </w:tc>
        <w:tc>
          <w:tcPr>
            <w:tcW w:w="871" w:type="pct"/>
            <w:shd w:val="clear" w:color="auto" w:fill="auto"/>
            <w:noWrap w:val="0"/>
            <w:vAlign w:val="center"/>
          </w:tcPr>
          <w:p>
            <w:pPr>
              <w:pStyle w:val="120"/>
              <w:rPr>
                <w:rFonts w:hint="eastAsia" w:ascii="仿宋" w:hAnsi="仿宋" w:eastAsia="仿宋" w:cs="仿宋"/>
                <w:color w:val="auto"/>
                <w:highlight w:val="none"/>
              </w:rPr>
            </w:pPr>
            <w:r>
              <w:rPr>
                <w:rFonts w:hint="eastAsia" w:ascii="仿宋" w:hAnsi="仿宋" w:eastAsia="仿宋" w:cs="仿宋"/>
                <w:color w:val="auto"/>
                <w:highlight w:val="none"/>
              </w:rPr>
              <w:t>1.0</w:t>
            </w:r>
          </w:p>
        </w:tc>
      </w:tr>
    </w:tbl>
    <w:p>
      <w:pPr>
        <w:pStyle w:val="2"/>
        <w:rPr>
          <w:rFonts w:hint="eastAsia" w:ascii="仿宋" w:hAnsi="仿宋" w:eastAsia="仿宋" w:cs="仿宋"/>
          <w:color w:val="auto"/>
          <w:lang w:val="en-US" w:eastAsia="zh-CN"/>
        </w:rPr>
      </w:pPr>
    </w:p>
    <w:p>
      <w:pPr>
        <w:ind w:firstLine="480"/>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5.土地利用状况</w:t>
      </w:r>
    </w:p>
    <w:p>
      <w:pPr>
        <w:pStyle w:val="16"/>
        <w:spacing w:line="360" w:lineRule="auto"/>
        <w:ind w:firstLine="500" w:firstLineChars="200"/>
        <w:rPr>
          <w:rFonts w:hint="eastAsia" w:ascii="仿宋" w:hAnsi="仿宋" w:eastAsia="仿宋" w:cs="仿宋"/>
          <w:color w:val="auto"/>
          <w:spacing w:val="5"/>
          <w:sz w:val="24"/>
          <w:szCs w:val="24"/>
          <w:highlight w:val="none"/>
        </w:rPr>
      </w:pPr>
      <w:r>
        <w:rPr>
          <w:rFonts w:hint="eastAsia" w:ascii="仿宋" w:hAnsi="仿宋" w:eastAsia="仿宋" w:cs="仿宋"/>
          <w:color w:val="auto"/>
          <w:spacing w:val="5"/>
          <w:sz w:val="24"/>
          <w:szCs w:val="24"/>
          <w:highlight w:val="none"/>
        </w:rPr>
        <w:t>有偿使用（出让，租赁，作价入股），无他项权利限制下的土地使用权价格。</w:t>
      </w:r>
    </w:p>
    <w:p>
      <w:pPr>
        <w:ind w:firstLine="480"/>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6.关于公共管理与公共服务用地基准地价内涵界定的说明</w:t>
      </w:r>
    </w:p>
    <w:p>
      <w:pPr>
        <w:pStyle w:val="16"/>
        <w:spacing w:line="360" w:lineRule="auto"/>
        <w:ind w:firstLine="500" w:firstLineChars="200"/>
        <w:rPr>
          <w:rFonts w:hint="eastAsia" w:ascii="仿宋" w:hAnsi="仿宋" w:eastAsia="仿宋" w:cs="仿宋"/>
          <w:color w:val="auto"/>
          <w:spacing w:val="5"/>
          <w:sz w:val="24"/>
          <w:szCs w:val="24"/>
          <w:highlight w:val="none"/>
        </w:rPr>
      </w:pPr>
      <w:r>
        <w:rPr>
          <w:rFonts w:hint="eastAsia" w:ascii="仿宋" w:hAnsi="仿宋" w:eastAsia="仿宋" w:cs="仿宋"/>
          <w:color w:val="auto"/>
          <w:spacing w:val="5"/>
          <w:sz w:val="24"/>
          <w:szCs w:val="24"/>
          <w:highlight w:val="none"/>
        </w:rPr>
        <w:t>公共管理与公共服务用地价格针对营利性及有收益的公共管理与公共服务用地制订，其基准地价可作为扩大国有土地有偿使用范围实践中出让底价参考依据，可作为鼓励以出让、租赁方式供应土地，支持市、县政府以国有建设用地使用权作价出资或者入股的方式提供土地，与社会资本共同投资建设的有效手段。</w:t>
      </w:r>
    </w:p>
    <w:p>
      <w:pPr>
        <w:pStyle w:val="16"/>
        <w:spacing w:line="360" w:lineRule="auto"/>
        <w:ind w:firstLine="500" w:firstLineChars="200"/>
        <w:rPr>
          <w:rFonts w:hint="eastAsia" w:ascii="仿宋" w:hAnsi="仿宋" w:eastAsia="仿宋" w:cs="仿宋"/>
          <w:color w:val="auto"/>
          <w:spacing w:val="5"/>
          <w:sz w:val="24"/>
          <w:szCs w:val="24"/>
          <w:highlight w:val="none"/>
        </w:rPr>
      </w:pPr>
    </w:p>
    <w:p>
      <w:pPr>
        <w:pStyle w:val="5"/>
        <w:keepNext/>
        <w:keepLines/>
        <w:pageBreakBefore w:val="0"/>
        <w:widowControl w:val="0"/>
        <w:kinsoku/>
        <w:wordWrap/>
        <w:overflowPunct/>
        <w:topLinePunct w:val="0"/>
        <w:autoSpaceDE/>
        <w:autoSpaceDN/>
        <w:bidi w:val="0"/>
        <w:adjustRightInd/>
        <w:snapToGrid/>
        <w:spacing w:before="0" w:afterLines="0"/>
        <w:jc w:val="left"/>
        <w:textAlignment w:val="auto"/>
        <w:rPr>
          <w:rFonts w:hint="eastAsia" w:ascii="仿宋" w:hAnsi="仿宋" w:eastAsia="仿宋" w:cs="仿宋"/>
          <w:color w:val="auto"/>
          <w:sz w:val="30"/>
          <w:szCs w:val="30"/>
          <w:highlight w:val="none"/>
          <w:lang w:val="en-US" w:eastAsia="zh-CN"/>
        </w:rPr>
        <w:sectPr>
          <w:pgSz w:w="11906" w:h="16838"/>
          <w:pgMar w:top="1440" w:right="1797" w:bottom="1440" w:left="1797" w:header="851" w:footer="992" w:gutter="0"/>
          <w:cols w:space="425" w:num="1"/>
          <w:docGrid w:type="linesAndChars" w:linePitch="312" w:charSpace="0"/>
        </w:sectPr>
      </w:pPr>
    </w:p>
    <w:p>
      <w:pPr>
        <w:pStyle w:val="5"/>
        <w:keepNext/>
        <w:keepLines/>
        <w:pageBreakBefore w:val="0"/>
        <w:widowControl w:val="0"/>
        <w:kinsoku/>
        <w:wordWrap/>
        <w:overflowPunct/>
        <w:topLinePunct w:val="0"/>
        <w:autoSpaceDE/>
        <w:autoSpaceDN/>
        <w:bidi w:val="0"/>
        <w:adjustRightInd/>
        <w:snapToGrid/>
        <w:spacing w:before="0" w:afterLines="0"/>
        <w:jc w:val="left"/>
        <w:textAlignment w:val="auto"/>
        <w:rPr>
          <w:rFonts w:hint="eastAsia" w:ascii="仿宋" w:hAnsi="仿宋" w:eastAsia="仿宋" w:cs="仿宋"/>
          <w:color w:val="auto"/>
          <w:sz w:val="30"/>
          <w:szCs w:val="30"/>
          <w:highlight w:val="none"/>
          <w:lang w:val="en-US" w:eastAsia="zh-CN"/>
        </w:rPr>
      </w:pPr>
      <w:r>
        <w:rPr>
          <w:rFonts w:hint="eastAsia" w:ascii="仿宋" w:hAnsi="仿宋" w:eastAsia="仿宋" w:cs="仿宋"/>
          <w:color w:val="auto"/>
          <w:sz w:val="30"/>
          <w:szCs w:val="30"/>
          <w:highlight w:val="none"/>
          <w:lang w:val="en-US" w:eastAsia="zh-CN"/>
        </w:rPr>
        <w:t>二、土地级别分布</w:t>
      </w:r>
    </w:p>
    <w:p>
      <w:pPr>
        <w:keepNext w:val="0"/>
        <w:keepLines w:val="0"/>
        <w:pageBreakBefore w:val="0"/>
        <w:widowControl w:val="0"/>
        <w:kinsoku/>
        <w:wordWrap/>
        <w:overflowPunct/>
        <w:topLinePunct w:val="0"/>
        <w:autoSpaceDE/>
        <w:autoSpaceDN/>
        <w:bidi w:val="0"/>
        <w:adjustRightInd/>
        <w:snapToGrid/>
        <w:spacing w:before="157" w:beforeLines="50" w:after="157" w:afterLines="50"/>
        <w:jc w:val="center"/>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表1景洪市城市规划区各定级类型土地级别分布范围及面积表</w:t>
      </w:r>
    </w:p>
    <w:tbl>
      <w:tblPr>
        <w:tblStyle w:val="35"/>
        <w:tblW w:w="4998" w:type="pct"/>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786"/>
        <w:gridCol w:w="805"/>
        <w:gridCol w:w="945"/>
        <w:gridCol w:w="5989"/>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288" w:hRule="atLeast"/>
        </w:trPr>
        <w:tc>
          <w:tcPr>
            <w:tcW w:w="461" w:type="pct"/>
            <w:tcBorders>
              <w:right w:val="single" w:color="auto" w:sz="4" w:space="0"/>
            </w:tcBorders>
            <w:noWrap w:val="0"/>
            <w:vAlign w:val="center"/>
          </w:tcPr>
          <w:p>
            <w:pPr>
              <w:pStyle w:val="78"/>
              <w:jc w:val="center"/>
              <w:rPr>
                <w:rFonts w:hint="eastAsia" w:ascii="仿宋" w:hAnsi="仿宋" w:eastAsia="仿宋" w:cs="仿宋"/>
                <w:b/>
                <w:bCs/>
                <w:color w:val="auto"/>
                <w:sz w:val="18"/>
                <w:szCs w:val="18"/>
                <w:highlight w:val="none"/>
              </w:rPr>
            </w:pPr>
            <w:r>
              <w:rPr>
                <w:rFonts w:hint="eastAsia" w:ascii="仿宋" w:hAnsi="仿宋" w:eastAsia="仿宋" w:cs="仿宋"/>
                <w:b/>
                <w:bCs/>
                <w:color w:val="auto"/>
                <w:sz w:val="18"/>
                <w:szCs w:val="18"/>
                <w:highlight w:val="none"/>
              </w:rPr>
              <w:t>定级</w:t>
            </w:r>
          </w:p>
          <w:p>
            <w:pPr>
              <w:pStyle w:val="78"/>
              <w:jc w:val="center"/>
              <w:rPr>
                <w:rFonts w:hint="eastAsia" w:ascii="仿宋" w:hAnsi="仿宋" w:eastAsia="仿宋" w:cs="仿宋"/>
                <w:b/>
                <w:bCs/>
                <w:color w:val="auto"/>
                <w:sz w:val="18"/>
                <w:szCs w:val="18"/>
                <w:highlight w:val="none"/>
              </w:rPr>
            </w:pPr>
            <w:r>
              <w:rPr>
                <w:rFonts w:hint="eastAsia" w:ascii="仿宋" w:hAnsi="仿宋" w:eastAsia="仿宋" w:cs="仿宋"/>
                <w:b/>
                <w:bCs/>
                <w:color w:val="auto"/>
                <w:sz w:val="18"/>
                <w:szCs w:val="18"/>
                <w:highlight w:val="none"/>
              </w:rPr>
              <w:t>类型</w:t>
            </w:r>
          </w:p>
        </w:tc>
        <w:tc>
          <w:tcPr>
            <w:tcW w:w="472" w:type="pct"/>
            <w:tcBorders>
              <w:left w:val="single" w:color="auto" w:sz="4" w:space="0"/>
            </w:tcBorders>
            <w:noWrap w:val="0"/>
            <w:vAlign w:val="center"/>
          </w:tcPr>
          <w:p>
            <w:pPr>
              <w:pStyle w:val="78"/>
              <w:jc w:val="center"/>
              <w:rPr>
                <w:rFonts w:hint="eastAsia" w:ascii="仿宋" w:hAnsi="仿宋" w:eastAsia="仿宋" w:cs="仿宋"/>
                <w:b/>
                <w:bCs/>
                <w:color w:val="auto"/>
                <w:sz w:val="18"/>
                <w:szCs w:val="18"/>
                <w:highlight w:val="none"/>
              </w:rPr>
            </w:pPr>
            <w:r>
              <w:rPr>
                <w:rFonts w:hint="eastAsia" w:ascii="仿宋" w:hAnsi="仿宋" w:eastAsia="仿宋" w:cs="仿宋"/>
                <w:b/>
                <w:bCs/>
                <w:color w:val="auto"/>
                <w:sz w:val="18"/>
                <w:szCs w:val="18"/>
                <w:highlight w:val="none"/>
              </w:rPr>
              <w:t>土地</w:t>
            </w:r>
          </w:p>
          <w:p>
            <w:pPr>
              <w:pStyle w:val="78"/>
              <w:jc w:val="center"/>
              <w:rPr>
                <w:rFonts w:hint="eastAsia" w:ascii="仿宋" w:hAnsi="仿宋" w:eastAsia="仿宋" w:cs="仿宋"/>
                <w:b/>
                <w:bCs/>
                <w:color w:val="auto"/>
                <w:sz w:val="18"/>
                <w:szCs w:val="18"/>
                <w:highlight w:val="none"/>
              </w:rPr>
            </w:pPr>
            <w:r>
              <w:rPr>
                <w:rFonts w:hint="eastAsia" w:ascii="仿宋" w:hAnsi="仿宋" w:eastAsia="仿宋" w:cs="仿宋"/>
                <w:b/>
                <w:bCs/>
                <w:color w:val="auto"/>
                <w:sz w:val="18"/>
                <w:szCs w:val="18"/>
                <w:highlight w:val="none"/>
              </w:rPr>
              <w:t>级别</w:t>
            </w:r>
          </w:p>
        </w:tc>
        <w:tc>
          <w:tcPr>
            <w:tcW w:w="554" w:type="pct"/>
            <w:noWrap w:val="0"/>
            <w:vAlign w:val="center"/>
          </w:tcPr>
          <w:p>
            <w:pPr>
              <w:pStyle w:val="78"/>
              <w:jc w:val="center"/>
              <w:rPr>
                <w:rFonts w:hint="eastAsia" w:ascii="仿宋" w:hAnsi="仿宋" w:eastAsia="仿宋" w:cs="仿宋"/>
                <w:b/>
                <w:bCs/>
                <w:color w:val="auto"/>
                <w:sz w:val="18"/>
                <w:szCs w:val="18"/>
                <w:highlight w:val="none"/>
              </w:rPr>
            </w:pPr>
            <w:r>
              <w:rPr>
                <w:rFonts w:hint="eastAsia" w:ascii="仿宋" w:hAnsi="仿宋" w:eastAsia="仿宋" w:cs="仿宋"/>
                <w:b/>
                <w:bCs/>
                <w:color w:val="auto"/>
                <w:sz w:val="18"/>
                <w:szCs w:val="18"/>
                <w:highlight w:val="none"/>
              </w:rPr>
              <w:t>面积</w:t>
            </w:r>
          </w:p>
          <w:p>
            <w:pPr>
              <w:pStyle w:val="78"/>
              <w:jc w:val="center"/>
              <w:rPr>
                <w:rFonts w:hint="eastAsia" w:ascii="仿宋" w:hAnsi="仿宋" w:eastAsia="仿宋" w:cs="仿宋"/>
                <w:b/>
                <w:bCs/>
                <w:color w:val="auto"/>
                <w:sz w:val="18"/>
                <w:szCs w:val="18"/>
                <w:highlight w:val="none"/>
              </w:rPr>
            </w:pPr>
            <w:r>
              <w:rPr>
                <w:rFonts w:hint="eastAsia" w:ascii="仿宋" w:hAnsi="仿宋" w:eastAsia="仿宋" w:cs="仿宋"/>
                <w:b/>
                <w:bCs/>
                <w:color w:val="auto"/>
                <w:sz w:val="18"/>
                <w:szCs w:val="18"/>
                <w:highlight w:val="none"/>
              </w:rPr>
              <w:t>（公顷）</w:t>
            </w:r>
          </w:p>
        </w:tc>
        <w:tc>
          <w:tcPr>
            <w:tcW w:w="3512" w:type="pct"/>
            <w:noWrap w:val="0"/>
            <w:vAlign w:val="center"/>
          </w:tcPr>
          <w:p>
            <w:pPr>
              <w:pStyle w:val="78"/>
              <w:jc w:val="center"/>
              <w:rPr>
                <w:rFonts w:hint="eastAsia" w:ascii="仿宋" w:hAnsi="仿宋" w:eastAsia="仿宋" w:cs="仿宋"/>
                <w:b/>
                <w:bCs/>
                <w:color w:val="auto"/>
                <w:sz w:val="18"/>
                <w:szCs w:val="18"/>
                <w:highlight w:val="none"/>
              </w:rPr>
            </w:pPr>
            <w:r>
              <w:rPr>
                <w:rFonts w:hint="eastAsia" w:ascii="仿宋" w:hAnsi="仿宋" w:eastAsia="仿宋" w:cs="仿宋"/>
                <w:b/>
                <w:bCs/>
                <w:color w:val="auto"/>
                <w:sz w:val="18"/>
                <w:szCs w:val="18"/>
                <w:highlight w:val="none"/>
              </w:rPr>
              <w:t>主要分布范围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00" w:hRule="atLeast"/>
        </w:trPr>
        <w:tc>
          <w:tcPr>
            <w:tcW w:w="461" w:type="pct"/>
            <w:vMerge w:val="restart"/>
            <w:tcBorders>
              <w:right w:val="single" w:color="auto" w:sz="4" w:space="0"/>
            </w:tcBorders>
            <w:noWrap w:val="0"/>
            <w:vAlign w:val="center"/>
          </w:tcPr>
          <w:p>
            <w:pPr>
              <w:pStyle w:val="78"/>
              <w:jc w:val="center"/>
              <w:rPr>
                <w:rFonts w:hint="eastAsia" w:ascii="仿宋" w:hAnsi="仿宋" w:eastAsia="仿宋" w:cs="仿宋"/>
                <w:color w:val="auto"/>
                <w:sz w:val="18"/>
                <w:szCs w:val="18"/>
                <w:highlight w:val="none"/>
              </w:rPr>
            </w:pPr>
            <w:r>
              <w:rPr>
                <w:rFonts w:hint="eastAsia" w:ascii="仿宋" w:hAnsi="仿宋" w:eastAsia="仿宋" w:cs="仿宋"/>
                <w:color w:val="auto"/>
                <w:sz w:val="18"/>
                <w:szCs w:val="18"/>
                <w:highlight w:val="none"/>
              </w:rPr>
              <w:t>商服用地定级</w:t>
            </w:r>
          </w:p>
        </w:tc>
        <w:tc>
          <w:tcPr>
            <w:tcW w:w="472" w:type="pct"/>
            <w:tcBorders>
              <w:left w:val="single" w:color="auto" w:sz="4" w:space="0"/>
            </w:tcBorders>
            <w:noWrap w:val="0"/>
            <w:vAlign w:val="center"/>
          </w:tcPr>
          <w:p>
            <w:pPr>
              <w:spacing w:line="240" w:lineRule="auto"/>
              <w:ind w:firstLine="0" w:firstLineChars="0"/>
              <w:jc w:val="center"/>
              <w:rPr>
                <w:rFonts w:hint="eastAsia" w:ascii="仿宋" w:hAnsi="仿宋" w:eastAsia="仿宋" w:cs="仿宋"/>
                <w:bCs/>
                <w:color w:val="auto"/>
                <w:sz w:val="18"/>
                <w:szCs w:val="18"/>
                <w:highlight w:val="none"/>
              </w:rPr>
            </w:pPr>
            <w:r>
              <w:rPr>
                <w:rFonts w:hint="eastAsia" w:ascii="仿宋" w:hAnsi="仿宋" w:eastAsia="仿宋" w:cs="仿宋"/>
                <w:bCs/>
                <w:color w:val="auto"/>
                <w:sz w:val="18"/>
                <w:szCs w:val="18"/>
                <w:highlight w:val="none"/>
              </w:rPr>
              <w:t>Ⅰ级</w:t>
            </w:r>
          </w:p>
        </w:tc>
        <w:tc>
          <w:tcPr>
            <w:tcW w:w="554" w:type="pct"/>
            <w:noWrap w:val="0"/>
            <w:vAlign w:val="center"/>
          </w:tcPr>
          <w:p>
            <w:pPr>
              <w:spacing w:line="240" w:lineRule="auto"/>
              <w:ind w:firstLine="0" w:firstLineChars="0"/>
              <w:jc w:val="center"/>
              <w:rPr>
                <w:rFonts w:hint="eastAsia" w:ascii="仿宋" w:hAnsi="仿宋" w:eastAsia="仿宋" w:cs="仿宋"/>
                <w:bCs/>
                <w:color w:val="auto"/>
                <w:sz w:val="18"/>
                <w:szCs w:val="18"/>
                <w:highlight w:val="none"/>
                <w:lang w:val="en-US" w:eastAsia="zh-CN"/>
              </w:rPr>
            </w:pPr>
            <w:r>
              <w:rPr>
                <w:rFonts w:hint="eastAsia" w:ascii="仿宋" w:hAnsi="仿宋" w:eastAsia="仿宋" w:cs="仿宋"/>
                <w:bCs/>
                <w:color w:val="auto"/>
                <w:sz w:val="18"/>
                <w:szCs w:val="18"/>
                <w:highlight w:val="none"/>
              </w:rPr>
              <w:t>18</w:t>
            </w:r>
            <w:r>
              <w:rPr>
                <w:rFonts w:hint="eastAsia" w:ascii="仿宋" w:hAnsi="仿宋" w:eastAsia="仿宋" w:cs="仿宋"/>
                <w:bCs/>
                <w:color w:val="auto"/>
                <w:sz w:val="18"/>
                <w:szCs w:val="18"/>
                <w:highlight w:val="none"/>
                <w:lang w:val="en-US" w:eastAsia="zh-CN"/>
              </w:rPr>
              <w:t>89.30</w:t>
            </w:r>
          </w:p>
        </w:tc>
        <w:tc>
          <w:tcPr>
            <w:tcW w:w="3512" w:type="pct"/>
            <w:noWrap w:val="0"/>
            <w:vAlign w:val="top"/>
          </w:tcPr>
          <w:p>
            <w:pPr>
              <w:spacing w:line="240" w:lineRule="auto"/>
              <w:ind w:firstLine="0" w:firstLineChars="0"/>
              <w:jc w:val="left"/>
              <w:rPr>
                <w:rFonts w:hint="eastAsia" w:ascii="仿宋" w:hAnsi="仿宋" w:eastAsia="仿宋" w:cs="仿宋"/>
                <w:bCs/>
                <w:color w:val="auto"/>
                <w:sz w:val="18"/>
                <w:szCs w:val="18"/>
                <w:highlight w:val="none"/>
              </w:rPr>
            </w:pPr>
            <w:r>
              <w:rPr>
                <w:rFonts w:hint="eastAsia" w:ascii="仿宋" w:hAnsi="仿宋" w:eastAsia="仿宋" w:cs="仿宋"/>
                <w:bCs/>
                <w:color w:val="auto"/>
                <w:sz w:val="18"/>
                <w:szCs w:val="18"/>
                <w:highlight w:val="none"/>
              </w:rPr>
              <w:t>东以景亮路、宣慰大道为界；南至世纪金源、</w:t>
            </w:r>
            <w:r>
              <w:rPr>
                <w:rFonts w:hint="eastAsia" w:ascii="仿宋" w:hAnsi="仿宋" w:eastAsia="仿宋" w:cs="仿宋"/>
                <w:bCs/>
                <w:color w:val="auto"/>
                <w:sz w:val="18"/>
                <w:szCs w:val="18"/>
                <w:highlight w:val="none"/>
                <w:lang w:val="en-US" w:eastAsia="zh-CN"/>
              </w:rPr>
              <w:t>流沙河、雨林大道</w:t>
            </w:r>
            <w:r>
              <w:rPr>
                <w:rFonts w:hint="eastAsia" w:ascii="仿宋" w:hAnsi="仿宋" w:eastAsia="仿宋" w:cs="仿宋"/>
                <w:bCs/>
                <w:color w:val="auto"/>
                <w:sz w:val="18"/>
                <w:szCs w:val="18"/>
                <w:highlight w:val="none"/>
              </w:rPr>
              <w:t>；西以勐海路西侧为界；北至景洪大桥、</w:t>
            </w:r>
            <w:r>
              <w:rPr>
                <w:rFonts w:hint="eastAsia" w:ascii="仿宋" w:hAnsi="仿宋" w:eastAsia="仿宋" w:cs="仿宋"/>
                <w:bCs/>
                <w:color w:val="auto"/>
                <w:sz w:val="18"/>
                <w:szCs w:val="18"/>
                <w:highlight w:val="none"/>
                <w:lang w:val="en-US" w:eastAsia="zh-CN"/>
              </w:rPr>
              <w:t>清泉路</w:t>
            </w:r>
            <w:r>
              <w:rPr>
                <w:rFonts w:hint="eastAsia" w:ascii="仿宋" w:hAnsi="仿宋" w:eastAsia="仿宋" w:cs="仿宋"/>
                <w:bCs/>
                <w:color w:val="auto"/>
                <w:sz w:val="18"/>
                <w:szCs w:val="18"/>
                <w:highlight w:val="none"/>
              </w:rPr>
              <w:t>、宣慰大道西段为界的区域包括白象湖、</w:t>
            </w:r>
            <w:r>
              <w:rPr>
                <w:rFonts w:hint="eastAsia" w:ascii="仿宋" w:hAnsi="仿宋" w:eastAsia="仿宋" w:cs="仿宋"/>
                <w:bCs/>
                <w:color w:val="auto"/>
                <w:sz w:val="18"/>
                <w:szCs w:val="18"/>
                <w:highlight w:val="none"/>
                <w:lang w:val="en-US" w:eastAsia="zh-CN"/>
              </w:rPr>
              <w:t>州民族风情园</w:t>
            </w:r>
            <w:r>
              <w:rPr>
                <w:rFonts w:hint="eastAsia" w:ascii="仿宋" w:hAnsi="仿宋" w:eastAsia="仿宋" w:cs="仿宋"/>
                <w:bCs/>
                <w:color w:val="auto"/>
                <w:sz w:val="18"/>
                <w:szCs w:val="18"/>
                <w:highlight w:val="none"/>
              </w:rPr>
              <w:t>、</w:t>
            </w:r>
            <w:r>
              <w:rPr>
                <w:rFonts w:hint="eastAsia" w:ascii="仿宋" w:hAnsi="仿宋" w:eastAsia="仿宋" w:cs="仿宋"/>
                <w:bCs/>
                <w:color w:val="auto"/>
                <w:sz w:val="18"/>
                <w:szCs w:val="18"/>
                <w:highlight w:val="none"/>
                <w:lang w:val="en-US" w:eastAsia="zh-CN"/>
              </w:rPr>
              <w:t>曼听公园、</w:t>
            </w:r>
            <w:r>
              <w:rPr>
                <w:rFonts w:hint="eastAsia" w:ascii="仿宋" w:hAnsi="仿宋" w:eastAsia="仿宋" w:cs="仿宋"/>
                <w:bCs/>
                <w:color w:val="auto"/>
                <w:sz w:val="18"/>
                <w:szCs w:val="18"/>
                <w:highlight w:val="none"/>
              </w:rPr>
              <w:t>等区域</w:t>
            </w:r>
            <w:r>
              <w:rPr>
                <w:rFonts w:hint="eastAsia" w:ascii="仿宋" w:hAnsi="仿宋" w:eastAsia="仿宋" w:cs="仿宋"/>
                <w:bCs/>
                <w:color w:val="auto"/>
                <w:sz w:val="18"/>
                <w:szCs w:val="18"/>
                <w:highlight w:val="none"/>
                <w:lang w:val="en-US" w:eastAsia="zh-CN"/>
              </w:rPr>
              <w:t>以及万达广场、希尔顿酒店</w:t>
            </w:r>
            <w:r>
              <w:rPr>
                <w:rFonts w:hint="eastAsia" w:ascii="仿宋" w:hAnsi="仿宋" w:eastAsia="仿宋" w:cs="仿宋"/>
                <w:bCs/>
                <w:color w:val="auto"/>
                <w:sz w:val="18"/>
                <w:szCs w:val="18"/>
                <w:highlight w:val="none"/>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90" w:hRule="atLeast"/>
        </w:trPr>
        <w:tc>
          <w:tcPr>
            <w:tcW w:w="461" w:type="pct"/>
            <w:vMerge w:val="continue"/>
            <w:tcBorders>
              <w:right w:val="single" w:color="auto" w:sz="4" w:space="0"/>
            </w:tcBorders>
            <w:noWrap w:val="0"/>
            <w:vAlign w:val="center"/>
          </w:tcPr>
          <w:p>
            <w:pPr>
              <w:pStyle w:val="78"/>
              <w:jc w:val="center"/>
              <w:rPr>
                <w:rFonts w:hint="eastAsia" w:ascii="仿宋" w:hAnsi="仿宋" w:eastAsia="仿宋" w:cs="仿宋"/>
                <w:color w:val="auto"/>
                <w:sz w:val="18"/>
                <w:szCs w:val="18"/>
                <w:highlight w:val="none"/>
              </w:rPr>
            </w:pPr>
          </w:p>
        </w:tc>
        <w:tc>
          <w:tcPr>
            <w:tcW w:w="472" w:type="pct"/>
            <w:tcBorders>
              <w:left w:val="single" w:color="auto" w:sz="4" w:space="0"/>
            </w:tcBorders>
            <w:noWrap w:val="0"/>
            <w:vAlign w:val="center"/>
          </w:tcPr>
          <w:p>
            <w:pPr>
              <w:spacing w:line="240" w:lineRule="auto"/>
              <w:ind w:firstLine="0" w:firstLineChars="0"/>
              <w:jc w:val="center"/>
              <w:rPr>
                <w:rFonts w:hint="eastAsia" w:ascii="仿宋" w:hAnsi="仿宋" w:eastAsia="仿宋" w:cs="仿宋"/>
                <w:bCs/>
                <w:color w:val="auto"/>
                <w:sz w:val="18"/>
                <w:szCs w:val="18"/>
                <w:highlight w:val="none"/>
              </w:rPr>
            </w:pPr>
            <w:r>
              <w:rPr>
                <w:rFonts w:hint="eastAsia" w:ascii="仿宋" w:hAnsi="仿宋" w:eastAsia="仿宋" w:cs="仿宋"/>
                <w:bCs/>
                <w:color w:val="auto"/>
                <w:sz w:val="18"/>
                <w:szCs w:val="18"/>
                <w:highlight w:val="none"/>
              </w:rPr>
              <w:t>Ⅱ级</w:t>
            </w:r>
          </w:p>
        </w:tc>
        <w:tc>
          <w:tcPr>
            <w:tcW w:w="554" w:type="pct"/>
            <w:noWrap w:val="0"/>
            <w:vAlign w:val="center"/>
          </w:tcPr>
          <w:p>
            <w:pPr>
              <w:spacing w:line="240" w:lineRule="auto"/>
              <w:ind w:firstLine="0" w:firstLineChars="0"/>
              <w:jc w:val="center"/>
              <w:rPr>
                <w:rFonts w:hint="eastAsia" w:ascii="仿宋" w:hAnsi="仿宋" w:eastAsia="仿宋" w:cs="仿宋"/>
                <w:bCs/>
                <w:color w:val="auto"/>
                <w:sz w:val="18"/>
                <w:szCs w:val="18"/>
                <w:highlight w:val="none"/>
                <w:lang w:val="en-US" w:eastAsia="zh-CN"/>
              </w:rPr>
            </w:pPr>
            <w:r>
              <w:rPr>
                <w:rFonts w:hint="eastAsia" w:ascii="仿宋" w:hAnsi="仿宋" w:eastAsia="仿宋" w:cs="仿宋"/>
                <w:bCs/>
                <w:color w:val="auto"/>
                <w:sz w:val="18"/>
                <w:szCs w:val="18"/>
                <w:highlight w:val="none"/>
              </w:rPr>
              <w:t>204</w:t>
            </w:r>
            <w:r>
              <w:rPr>
                <w:rFonts w:hint="eastAsia" w:ascii="仿宋" w:hAnsi="仿宋" w:eastAsia="仿宋" w:cs="仿宋"/>
                <w:bCs/>
                <w:color w:val="auto"/>
                <w:sz w:val="18"/>
                <w:szCs w:val="18"/>
                <w:highlight w:val="none"/>
                <w:lang w:val="en-US" w:eastAsia="zh-CN"/>
              </w:rPr>
              <w:t>4.46</w:t>
            </w:r>
          </w:p>
        </w:tc>
        <w:tc>
          <w:tcPr>
            <w:tcW w:w="3512" w:type="pct"/>
            <w:noWrap w:val="0"/>
            <w:vAlign w:val="top"/>
          </w:tcPr>
          <w:p>
            <w:pPr>
              <w:spacing w:line="240" w:lineRule="auto"/>
              <w:ind w:firstLine="0" w:firstLineChars="0"/>
              <w:jc w:val="left"/>
              <w:rPr>
                <w:rFonts w:hint="eastAsia" w:ascii="仿宋" w:hAnsi="仿宋" w:eastAsia="仿宋" w:cs="仿宋"/>
                <w:bCs/>
                <w:color w:val="auto"/>
                <w:sz w:val="18"/>
                <w:szCs w:val="18"/>
                <w:highlight w:val="none"/>
              </w:rPr>
            </w:pPr>
            <w:r>
              <w:rPr>
                <w:rFonts w:hint="eastAsia" w:ascii="仿宋" w:hAnsi="仿宋" w:eastAsia="仿宋" w:cs="仿宋"/>
                <w:b/>
                <w:bCs w:val="0"/>
                <w:color w:val="auto"/>
                <w:sz w:val="18"/>
                <w:szCs w:val="18"/>
                <w:highlight w:val="none"/>
              </w:rPr>
              <w:t>澜沧江以北：</w:t>
            </w:r>
            <w:r>
              <w:rPr>
                <w:rFonts w:hint="eastAsia" w:ascii="仿宋" w:hAnsi="仿宋" w:eastAsia="仿宋" w:cs="仿宋"/>
                <w:bCs/>
                <w:color w:val="auto"/>
                <w:sz w:val="18"/>
                <w:szCs w:val="18"/>
                <w:highlight w:val="none"/>
              </w:rPr>
              <w:t>北至景洪大桥；东以澜沧江路为界；南至告庄西双景、俊发滨江俊园；西以宣慰大道、景亮路为界。</w:t>
            </w:r>
          </w:p>
          <w:p>
            <w:pPr>
              <w:spacing w:line="240" w:lineRule="auto"/>
              <w:ind w:firstLine="0" w:firstLineChars="0"/>
              <w:jc w:val="left"/>
              <w:rPr>
                <w:rFonts w:hint="eastAsia" w:ascii="仿宋" w:hAnsi="仿宋" w:eastAsia="仿宋" w:cs="仿宋"/>
                <w:bCs/>
                <w:color w:val="auto"/>
                <w:sz w:val="18"/>
                <w:szCs w:val="18"/>
                <w:highlight w:val="none"/>
              </w:rPr>
            </w:pPr>
            <w:r>
              <w:rPr>
                <w:rFonts w:hint="eastAsia" w:ascii="仿宋" w:hAnsi="仿宋" w:eastAsia="仿宋" w:cs="仿宋"/>
                <w:b/>
                <w:bCs w:val="0"/>
                <w:color w:val="auto"/>
                <w:sz w:val="18"/>
                <w:szCs w:val="18"/>
                <w:highlight w:val="none"/>
              </w:rPr>
              <w:t>澜沧江以南：</w:t>
            </w:r>
            <w:r>
              <w:rPr>
                <w:rFonts w:hint="eastAsia" w:ascii="仿宋" w:hAnsi="仿宋" w:eastAsia="仿宋" w:cs="仿宋"/>
                <w:bCs/>
                <w:color w:val="auto"/>
                <w:sz w:val="18"/>
                <w:szCs w:val="18"/>
                <w:highlight w:val="none"/>
              </w:rPr>
              <w:t>北至</w:t>
            </w:r>
            <w:r>
              <w:rPr>
                <w:rFonts w:hint="eastAsia" w:ascii="仿宋" w:hAnsi="仿宋" w:eastAsia="仿宋" w:cs="仿宋"/>
                <w:bCs/>
                <w:color w:val="auto"/>
                <w:sz w:val="18"/>
                <w:szCs w:val="18"/>
                <w:highlight w:val="none"/>
                <w:lang w:val="en-US" w:eastAsia="zh-CN"/>
              </w:rPr>
              <w:t>金山绿水小区、凤竹路</w:t>
            </w:r>
            <w:r>
              <w:rPr>
                <w:rFonts w:hint="eastAsia" w:ascii="仿宋" w:hAnsi="仿宋" w:eastAsia="仿宋" w:cs="仿宋"/>
                <w:bCs/>
                <w:color w:val="auto"/>
                <w:sz w:val="18"/>
                <w:szCs w:val="18"/>
                <w:highlight w:val="none"/>
              </w:rPr>
              <w:t>；南至</w:t>
            </w:r>
            <w:r>
              <w:rPr>
                <w:rFonts w:hint="eastAsia" w:ascii="仿宋" w:hAnsi="仿宋" w:eastAsia="仿宋" w:cs="仿宋"/>
                <w:bCs/>
                <w:color w:val="auto"/>
                <w:sz w:val="18"/>
                <w:szCs w:val="18"/>
                <w:highlight w:val="none"/>
                <w:lang w:val="en-US" w:eastAsia="zh-CN"/>
              </w:rPr>
              <w:t>雨林大道、流沙河、雨林澜山</w:t>
            </w:r>
            <w:r>
              <w:rPr>
                <w:rFonts w:hint="eastAsia" w:ascii="仿宋" w:hAnsi="仿宋" w:eastAsia="仿宋" w:cs="仿宋"/>
                <w:bCs/>
                <w:color w:val="auto"/>
                <w:sz w:val="18"/>
                <w:szCs w:val="18"/>
                <w:highlight w:val="none"/>
              </w:rPr>
              <w:t>；西至</w:t>
            </w:r>
            <w:r>
              <w:rPr>
                <w:rFonts w:hint="eastAsia" w:ascii="仿宋" w:hAnsi="仿宋" w:eastAsia="仿宋" w:cs="仿宋"/>
                <w:bCs/>
                <w:color w:val="auto"/>
                <w:sz w:val="18"/>
                <w:szCs w:val="18"/>
                <w:highlight w:val="none"/>
                <w:lang w:val="en-US" w:eastAsia="zh-CN"/>
              </w:rPr>
              <w:t>万景金街、曼阿线；包括版纳一品、雨林金湾、花卉南苑、嘎栋中学、曼弄枫等区域</w:t>
            </w:r>
            <w:r>
              <w:rPr>
                <w:rFonts w:hint="eastAsia" w:ascii="仿宋" w:hAnsi="仿宋" w:eastAsia="仿宋" w:cs="仿宋"/>
                <w:bCs/>
                <w:color w:val="auto"/>
                <w:sz w:val="18"/>
                <w:szCs w:val="18"/>
                <w:highlight w:val="none"/>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288" w:hRule="atLeast"/>
        </w:trPr>
        <w:tc>
          <w:tcPr>
            <w:tcW w:w="461" w:type="pct"/>
            <w:vMerge w:val="continue"/>
            <w:tcBorders>
              <w:right w:val="single" w:color="auto" w:sz="4" w:space="0"/>
            </w:tcBorders>
            <w:noWrap w:val="0"/>
            <w:vAlign w:val="center"/>
          </w:tcPr>
          <w:p>
            <w:pPr>
              <w:pStyle w:val="78"/>
              <w:jc w:val="center"/>
              <w:rPr>
                <w:rFonts w:hint="eastAsia" w:ascii="仿宋" w:hAnsi="仿宋" w:eastAsia="仿宋" w:cs="仿宋"/>
                <w:color w:val="auto"/>
                <w:sz w:val="18"/>
                <w:szCs w:val="18"/>
                <w:highlight w:val="none"/>
              </w:rPr>
            </w:pPr>
          </w:p>
        </w:tc>
        <w:tc>
          <w:tcPr>
            <w:tcW w:w="472" w:type="pct"/>
            <w:tcBorders>
              <w:left w:val="single" w:color="auto" w:sz="4" w:space="0"/>
            </w:tcBorders>
            <w:noWrap w:val="0"/>
            <w:vAlign w:val="center"/>
          </w:tcPr>
          <w:p>
            <w:pPr>
              <w:spacing w:line="240" w:lineRule="auto"/>
              <w:ind w:firstLine="0" w:firstLineChars="0"/>
              <w:jc w:val="center"/>
              <w:rPr>
                <w:rFonts w:hint="eastAsia" w:ascii="仿宋" w:hAnsi="仿宋" w:eastAsia="仿宋" w:cs="仿宋"/>
                <w:bCs/>
                <w:color w:val="auto"/>
                <w:sz w:val="18"/>
                <w:szCs w:val="18"/>
                <w:highlight w:val="none"/>
              </w:rPr>
            </w:pPr>
            <w:r>
              <w:rPr>
                <w:rFonts w:hint="eastAsia" w:ascii="仿宋" w:hAnsi="仿宋" w:eastAsia="仿宋" w:cs="仿宋"/>
                <w:bCs/>
                <w:color w:val="auto"/>
                <w:sz w:val="18"/>
                <w:szCs w:val="18"/>
                <w:highlight w:val="none"/>
              </w:rPr>
              <w:t>Ⅲ级</w:t>
            </w:r>
          </w:p>
        </w:tc>
        <w:tc>
          <w:tcPr>
            <w:tcW w:w="554" w:type="pct"/>
            <w:noWrap w:val="0"/>
            <w:vAlign w:val="center"/>
          </w:tcPr>
          <w:p>
            <w:pPr>
              <w:spacing w:line="240" w:lineRule="auto"/>
              <w:ind w:firstLine="0" w:firstLineChars="0"/>
              <w:jc w:val="center"/>
              <w:rPr>
                <w:rFonts w:hint="eastAsia" w:ascii="仿宋" w:hAnsi="仿宋" w:eastAsia="仿宋" w:cs="仿宋"/>
                <w:bCs/>
                <w:color w:val="auto"/>
                <w:sz w:val="18"/>
                <w:szCs w:val="18"/>
                <w:highlight w:val="none"/>
                <w:lang w:val="en-US" w:eastAsia="zh-CN"/>
              </w:rPr>
            </w:pPr>
            <w:r>
              <w:rPr>
                <w:rFonts w:hint="eastAsia" w:ascii="仿宋" w:hAnsi="仿宋" w:eastAsia="仿宋" w:cs="仿宋"/>
                <w:bCs/>
                <w:color w:val="auto"/>
                <w:sz w:val="18"/>
                <w:szCs w:val="18"/>
                <w:highlight w:val="none"/>
                <w:lang w:val="en-US" w:eastAsia="zh-CN"/>
              </w:rPr>
              <w:t>3577.81</w:t>
            </w:r>
          </w:p>
        </w:tc>
        <w:tc>
          <w:tcPr>
            <w:tcW w:w="3512" w:type="pct"/>
            <w:noWrap w:val="0"/>
            <w:vAlign w:val="top"/>
          </w:tcPr>
          <w:p>
            <w:pPr>
              <w:spacing w:line="240" w:lineRule="auto"/>
              <w:ind w:firstLine="0" w:firstLineChars="0"/>
              <w:jc w:val="left"/>
              <w:rPr>
                <w:rFonts w:hint="eastAsia" w:ascii="仿宋" w:hAnsi="仿宋" w:eastAsia="仿宋" w:cs="仿宋"/>
                <w:bCs/>
                <w:color w:val="auto"/>
                <w:sz w:val="18"/>
                <w:szCs w:val="18"/>
                <w:highlight w:val="none"/>
              </w:rPr>
            </w:pPr>
            <w:r>
              <w:rPr>
                <w:rFonts w:hint="eastAsia" w:ascii="仿宋" w:hAnsi="仿宋" w:eastAsia="仿宋" w:cs="仿宋"/>
                <w:b/>
                <w:bCs w:val="0"/>
                <w:color w:val="auto"/>
                <w:sz w:val="18"/>
                <w:szCs w:val="18"/>
                <w:highlight w:val="none"/>
              </w:rPr>
              <w:t>澜沧江以北：</w:t>
            </w:r>
            <w:r>
              <w:rPr>
                <w:rFonts w:hint="eastAsia" w:ascii="仿宋" w:hAnsi="仿宋" w:eastAsia="仿宋" w:cs="仿宋"/>
                <w:bCs/>
                <w:color w:val="auto"/>
                <w:sz w:val="18"/>
                <w:szCs w:val="18"/>
                <w:highlight w:val="none"/>
                <w:lang w:val="en-US" w:eastAsia="zh-CN"/>
              </w:rPr>
              <w:t>景亮路北段、</w:t>
            </w:r>
            <w:r>
              <w:rPr>
                <w:rFonts w:hint="eastAsia" w:ascii="仿宋" w:hAnsi="仿宋" w:eastAsia="仿宋" w:cs="仿宋"/>
                <w:bCs/>
                <w:color w:val="auto"/>
                <w:sz w:val="18"/>
                <w:szCs w:val="18"/>
                <w:highlight w:val="none"/>
              </w:rPr>
              <w:t>澜沧江路</w:t>
            </w:r>
            <w:r>
              <w:rPr>
                <w:rFonts w:hint="eastAsia" w:ascii="仿宋" w:hAnsi="仿宋" w:eastAsia="仿宋" w:cs="仿宋"/>
                <w:bCs/>
                <w:color w:val="auto"/>
                <w:sz w:val="18"/>
                <w:szCs w:val="18"/>
                <w:highlight w:val="none"/>
                <w:lang w:val="en-US" w:eastAsia="zh-CN"/>
              </w:rPr>
              <w:t>与</w:t>
            </w:r>
            <w:r>
              <w:rPr>
                <w:rFonts w:hint="eastAsia" w:ascii="仿宋" w:hAnsi="仿宋" w:eastAsia="仿宋" w:cs="仿宋"/>
                <w:bCs/>
                <w:color w:val="auto"/>
                <w:sz w:val="18"/>
                <w:szCs w:val="18"/>
                <w:highlight w:val="none"/>
              </w:rPr>
              <w:t>规划</w:t>
            </w:r>
            <w:r>
              <w:rPr>
                <w:rFonts w:hint="eastAsia" w:ascii="仿宋" w:hAnsi="仿宋" w:eastAsia="仿宋" w:cs="仿宋"/>
                <w:bCs/>
                <w:color w:val="auto"/>
                <w:sz w:val="18"/>
                <w:szCs w:val="18"/>
                <w:highlight w:val="none"/>
                <w:lang w:val="en-US" w:eastAsia="zh-CN"/>
              </w:rPr>
              <w:t>景打</w:t>
            </w:r>
            <w:r>
              <w:rPr>
                <w:rFonts w:hint="eastAsia" w:ascii="仿宋" w:hAnsi="仿宋" w:eastAsia="仿宋" w:cs="仿宋"/>
                <w:bCs/>
                <w:color w:val="auto"/>
                <w:sz w:val="18"/>
                <w:szCs w:val="18"/>
                <w:highlight w:val="none"/>
              </w:rPr>
              <w:t>路之间区域、包括林语江畔、秋实园、育才学校、兴豪门等</w:t>
            </w:r>
          </w:p>
          <w:p>
            <w:pPr>
              <w:spacing w:line="240" w:lineRule="auto"/>
              <w:ind w:firstLine="0" w:firstLineChars="0"/>
              <w:jc w:val="left"/>
              <w:rPr>
                <w:rFonts w:hint="eastAsia" w:ascii="仿宋" w:hAnsi="仿宋" w:eastAsia="仿宋" w:cs="仿宋"/>
                <w:bCs/>
                <w:color w:val="auto"/>
                <w:sz w:val="18"/>
                <w:szCs w:val="18"/>
                <w:highlight w:val="none"/>
              </w:rPr>
            </w:pPr>
            <w:r>
              <w:rPr>
                <w:rFonts w:hint="eastAsia" w:ascii="仿宋" w:hAnsi="仿宋" w:eastAsia="仿宋" w:cs="仿宋"/>
                <w:b/>
                <w:bCs w:val="0"/>
                <w:color w:val="auto"/>
                <w:sz w:val="18"/>
                <w:szCs w:val="18"/>
                <w:highlight w:val="none"/>
              </w:rPr>
              <w:t>澜沧江以南：</w:t>
            </w:r>
            <w:r>
              <w:rPr>
                <w:rFonts w:hint="eastAsia" w:ascii="仿宋" w:hAnsi="仿宋" w:eastAsia="仿宋" w:cs="仿宋"/>
                <w:bCs/>
                <w:color w:val="auto"/>
                <w:sz w:val="18"/>
                <w:szCs w:val="18"/>
                <w:highlight w:val="none"/>
                <w:lang w:eastAsia="zh-CN"/>
              </w:rPr>
              <w:t>万达主题乐园</w:t>
            </w:r>
            <w:r>
              <w:rPr>
                <w:rFonts w:hint="eastAsia" w:ascii="仿宋" w:hAnsi="仿宋" w:eastAsia="仿宋" w:cs="仿宋"/>
                <w:bCs/>
                <w:color w:val="auto"/>
                <w:sz w:val="18"/>
                <w:szCs w:val="18"/>
                <w:highlight w:val="none"/>
              </w:rPr>
              <w:t>、曼回索、</w:t>
            </w:r>
            <w:r>
              <w:rPr>
                <w:rFonts w:hint="eastAsia" w:ascii="仿宋" w:hAnsi="仿宋" w:eastAsia="仿宋" w:cs="仿宋"/>
                <w:bCs/>
                <w:color w:val="auto"/>
                <w:sz w:val="18"/>
                <w:szCs w:val="18"/>
                <w:highlight w:val="none"/>
                <w:lang w:val="en-US" w:eastAsia="zh-CN"/>
              </w:rPr>
              <w:t>雨林溪谷</w:t>
            </w:r>
            <w:r>
              <w:rPr>
                <w:rFonts w:hint="eastAsia" w:ascii="仿宋" w:hAnsi="仿宋" w:eastAsia="仿宋" w:cs="仿宋"/>
                <w:bCs/>
                <w:color w:val="auto"/>
                <w:sz w:val="18"/>
                <w:szCs w:val="18"/>
                <w:highlight w:val="none"/>
              </w:rPr>
              <w:t>、</w:t>
            </w:r>
            <w:r>
              <w:rPr>
                <w:rFonts w:hint="eastAsia" w:ascii="仿宋" w:hAnsi="仿宋" w:eastAsia="仿宋" w:cs="仿宋"/>
                <w:bCs/>
                <w:color w:val="auto"/>
                <w:sz w:val="18"/>
                <w:szCs w:val="18"/>
                <w:highlight w:val="none"/>
                <w:lang w:val="en-US" w:eastAsia="zh-CN"/>
              </w:rPr>
              <w:t>曼娈典</w:t>
            </w:r>
            <w:r>
              <w:rPr>
                <w:rFonts w:hint="eastAsia" w:ascii="仿宋" w:hAnsi="仿宋" w:eastAsia="仿宋" w:cs="仿宋"/>
                <w:bCs/>
                <w:color w:val="auto"/>
                <w:sz w:val="18"/>
                <w:szCs w:val="18"/>
                <w:highlight w:val="none"/>
              </w:rPr>
              <w:t>、</w:t>
            </w:r>
            <w:r>
              <w:rPr>
                <w:rFonts w:hint="eastAsia" w:ascii="仿宋" w:hAnsi="仿宋" w:eastAsia="仿宋" w:cs="仿宋"/>
                <w:bCs/>
                <w:color w:val="auto"/>
                <w:sz w:val="18"/>
                <w:szCs w:val="18"/>
                <w:highlight w:val="none"/>
                <w:lang w:val="en-US" w:eastAsia="zh-CN"/>
              </w:rPr>
              <w:t>景洪高铁站</w:t>
            </w:r>
            <w:r>
              <w:rPr>
                <w:rFonts w:hint="eastAsia" w:ascii="仿宋" w:hAnsi="仿宋" w:eastAsia="仿宋" w:cs="仿宋"/>
                <w:bCs/>
                <w:color w:val="auto"/>
                <w:sz w:val="18"/>
                <w:szCs w:val="18"/>
                <w:highlight w:val="none"/>
              </w:rPr>
              <w:t>、</w:t>
            </w:r>
            <w:r>
              <w:rPr>
                <w:rFonts w:hint="eastAsia" w:ascii="仿宋" w:hAnsi="仿宋" w:eastAsia="仿宋" w:cs="仿宋"/>
                <w:bCs/>
                <w:color w:val="auto"/>
                <w:sz w:val="18"/>
                <w:szCs w:val="18"/>
                <w:highlight w:val="none"/>
                <w:lang w:val="en-US" w:eastAsia="zh-CN"/>
              </w:rPr>
              <w:t>嘎洒机场</w:t>
            </w:r>
            <w:r>
              <w:rPr>
                <w:rFonts w:hint="eastAsia" w:ascii="仿宋" w:hAnsi="仿宋" w:eastAsia="仿宋" w:cs="仿宋"/>
                <w:bCs/>
                <w:color w:val="auto"/>
                <w:sz w:val="18"/>
                <w:szCs w:val="18"/>
                <w:highlight w:val="none"/>
              </w:rPr>
              <w:t>、紫金花园、</w:t>
            </w:r>
            <w:r>
              <w:rPr>
                <w:rFonts w:hint="eastAsia" w:ascii="仿宋" w:hAnsi="仿宋" w:eastAsia="仿宋" w:cs="仿宋"/>
                <w:bCs/>
                <w:color w:val="auto"/>
                <w:sz w:val="18"/>
                <w:szCs w:val="18"/>
                <w:highlight w:val="none"/>
                <w:lang w:val="en-US" w:eastAsia="zh-CN"/>
              </w:rPr>
              <w:t>曼真、东盟国际、喜来登大酒店、雨林畅享、岭秀映象、大佛寺</w:t>
            </w:r>
            <w:r>
              <w:rPr>
                <w:rFonts w:hint="eastAsia" w:ascii="仿宋" w:hAnsi="仿宋" w:eastAsia="仿宋" w:cs="仿宋"/>
                <w:bCs/>
                <w:color w:val="auto"/>
                <w:sz w:val="18"/>
                <w:szCs w:val="18"/>
                <w:highlight w:val="none"/>
              </w:rPr>
              <w:t xml:space="preserve">等周边区域。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288" w:hRule="atLeast"/>
        </w:trPr>
        <w:tc>
          <w:tcPr>
            <w:tcW w:w="461" w:type="pct"/>
            <w:vMerge w:val="continue"/>
            <w:tcBorders>
              <w:right w:val="single" w:color="auto" w:sz="4" w:space="0"/>
            </w:tcBorders>
            <w:noWrap w:val="0"/>
            <w:vAlign w:val="center"/>
          </w:tcPr>
          <w:p>
            <w:pPr>
              <w:pStyle w:val="78"/>
              <w:jc w:val="center"/>
              <w:rPr>
                <w:rFonts w:hint="eastAsia" w:ascii="仿宋" w:hAnsi="仿宋" w:eastAsia="仿宋" w:cs="仿宋"/>
                <w:color w:val="auto"/>
                <w:sz w:val="18"/>
                <w:szCs w:val="18"/>
                <w:highlight w:val="none"/>
              </w:rPr>
            </w:pPr>
          </w:p>
        </w:tc>
        <w:tc>
          <w:tcPr>
            <w:tcW w:w="472" w:type="pct"/>
            <w:tcBorders>
              <w:left w:val="single" w:color="auto" w:sz="4" w:space="0"/>
            </w:tcBorders>
            <w:noWrap w:val="0"/>
            <w:vAlign w:val="center"/>
          </w:tcPr>
          <w:p>
            <w:pPr>
              <w:spacing w:line="240" w:lineRule="auto"/>
              <w:ind w:firstLine="0" w:firstLineChars="0"/>
              <w:jc w:val="center"/>
              <w:rPr>
                <w:rFonts w:hint="eastAsia" w:ascii="仿宋" w:hAnsi="仿宋" w:eastAsia="仿宋" w:cs="仿宋"/>
                <w:bCs/>
                <w:color w:val="auto"/>
                <w:sz w:val="18"/>
                <w:szCs w:val="18"/>
                <w:highlight w:val="none"/>
              </w:rPr>
            </w:pPr>
            <w:r>
              <w:rPr>
                <w:rFonts w:hint="eastAsia" w:ascii="仿宋" w:hAnsi="仿宋" w:eastAsia="仿宋" w:cs="仿宋"/>
                <w:bCs/>
                <w:color w:val="auto"/>
                <w:sz w:val="18"/>
                <w:szCs w:val="18"/>
                <w:highlight w:val="none"/>
              </w:rPr>
              <w:t>Ⅳ级</w:t>
            </w:r>
          </w:p>
        </w:tc>
        <w:tc>
          <w:tcPr>
            <w:tcW w:w="554" w:type="pct"/>
            <w:noWrap w:val="0"/>
            <w:vAlign w:val="center"/>
          </w:tcPr>
          <w:p>
            <w:pPr>
              <w:spacing w:line="240" w:lineRule="auto"/>
              <w:ind w:firstLine="0" w:firstLineChars="0"/>
              <w:jc w:val="center"/>
              <w:rPr>
                <w:rFonts w:hint="eastAsia" w:ascii="仿宋" w:hAnsi="仿宋" w:eastAsia="仿宋" w:cs="仿宋"/>
                <w:bCs/>
                <w:color w:val="auto"/>
                <w:sz w:val="18"/>
                <w:szCs w:val="18"/>
                <w:highlight w:val="none"/>
                <w:lang w:val="en-US" w:eastAsia="zh-CN"/>
              </w:rPr>
            </w:pPr>
            <w:r>
              <w:rPr>
                <w:rFonts w:hint="eastAsia" w:ascii="仿宋" w:hAnsi="仿宋" w:eastAsia="仿宋" w:cs="仿宋"/>
                <w:bCs/>
                <w:color w:val="auto"/>
                <w:sz w:val="18"/>
                <w:szCs w:val="18"/>
                <w:highlight w:val="none"/>
                <w:lang w:val="en-US" w:eastAsia="zh-CN"/>
              </w:rPr>
              <w:t>4587.58</w:t>
            </w:r>
          </w:p>
        </w:tc>
        <w:tc>
          <w:tcPr>
            <w:tcW w:w="3512" w:type="pct"/>
            <w:noWrap w:val="0"/>
            <w:vAlign w:val="top"/>
          </w:tcPr>
          <w:p>
            <w:pPr>
              <w:spacing w:line="240" w:lineRule="auto"/>
              <w:ind w:firstLine="0" w:firstLineChars="0"/>
              <w:jc w:val="left"/>
              <w:rPr>
                <w:rFonts w:hint="eastAsia" w:ascii="仿宋" w:hAnsi="仿宋" w:eastAsia="仿宋" w:cs="仿宋"/>
                <w:bCs/>
                <w:color w:val="auto"/>
                <w:sz w:val="18"/>
                <w:szCs w:val="18"/>
                <w:highlight w:val="none"/>
              </w:rPr>
            </w:pPr>
            <w:r>
              <w:rPr>
                <w:rFonts w:hint="eastAsia" w:ascii="仿宋" w:hAnsi="仿宋" w:eastAsia="仿宋" w:cs="仿宋"/>
                <w:b/>
                <w:bCs w:val="0"/>
                <w:color w:val="auto"/>
                <w:sz w:val="18"/>
                <w:szCs w:val="18"/>
                <w:highlight w:val="none"/>
              </w:rPr>
              <w:t>澜沧江以北：</w:t>
            </w:r>
            <w:r>
              <w:rPr>
                <w:rFonts w:hint="eastAsia" w:ascii="仿宋" w:hAnsi="仿宋" w:eastAsia="仿宋" w:cs="仿宋"/>
                <w:bCs/>
                <w:color w:val="auto"/>
                <w:sz w:val="18"/>
                <w:szCs w:val="18"/>
                <w:highlight w:val="none"/>
              </w:rPr>
              <w:t>西景线两侧建成区、团山老寨</w:t>
            </w:r>
            <w:r>
              <w:rPr>
                <w:rFonts w:hint="eastAsia" w:ascii="仿宋" w:hAnsi="仿宋" w:eastAsia="仿宋" w:cs="仿宋"/>
                <w:bCs/>
                <w:color w:val="auto"/>
                <w:sz w:val="18"/>
                <w:szCs w:val="18"/>
                <w:highlight w:val="none"/>
                <w:lang w:val="en-US" w:eastAsia="zh-CN"/>
              </w:rPr>
              <w:t>以东勐罕路以北区域</w:t>
            </w:r>
            <w:r>
              <w:rPr>
                <w:rFonts w:hint="eastAsia" w:ascii="仿宋" w:hAnsi="仿宋" w:eastAsia="仿宋" w:cs="仿宋"/>
                <w:bCs/>
                <w:color w:val="auto"/>
                <w:sz w:val="18"/>
                <w:szCs w:val="18"/>
                <w:highlight w:val="none"/>
              </w:rPr>
              <w:t>。</w:t>
            </w:r>
          </w:p>
          <w:p>
            <w:pPr>
              <w:spacing w:line="240" w:lineRule="auto"/>
              <w:ind w:firstLine="0" w:firstLineChars="0"/>
              <w:jc w:val="left"/>
              <w:rPr>
                <w:rFonts w:hint="eastAsia" w:ascii="仿宋" w:hAnsi="仿宋" w:eastAsia="仿宋" w:cs="仿宋"/>
                <w:bCs/>
                <w:color w:val="auto"/>
                <w:sz w:val="18"/>
                <w:szCs w:val="18"/>
                <w:highlight w:val="none"/>
              </w:rPr>
            </w:pPr>
            <w:r>
              <w:rPr>
                <w:rFonts w:hint="eastAsia" w:ascii="仿宋" w:hAnsi="仿宋" w:eastAsia="仿宋" w:cs="仿宋"/>
                <w:b/>
                <w:bCs w:val="0"/>
                <w:color w:val="auto"/>
                <w:sz w:val="18"/>
                <w:szCs w:val="18"/>
                <w:highlight w:val="none"/>
              </w:rPr>
              <w:t>澜沧江以南</w:t>
            </w:r>
            <w:r>
              <w:rPr>
                <w:rFonts w:hint="eastAsia" w:ascii="仿宋" w:hAnsi="仿宋" w:eastAsia="仿宋" w:cs="仿宋"/>
                <w:bCs/>
                <w:color w:val="auto"/>
                <w:sz w:val="18"/>
                <w:szCs w:val="18"/>
                <w:highlight w:val="none"/>
              </w:rPr>
              <w:t>：</w:t>
            </w:r>
            <w:r>
              <w:rPr>
                <w:rFonts w:hint="eastAsia" w:ascii="仿宋" w:hAnsi="仿宋" w:eastAsia="仿宋" w:cs="仿宋"/>
                <w:bCs/>
                <w:color w:val="auto"/>
                <w:sz w:val="18"/>
                <w:szCs w:val="18"/>
                <w:highlight w:val="none"/>
                <w:lang w:val="en-US" w:eastAsia="zh-CN"/>
              </w:rPr>
              <w:t>曼贺勐、曼列、曼柳、曼令、曼景傣佛寺、曼迈、曼广龙、曼坝过、悦景庄西双版纳、曼养利、曼磨协、天河农场、雅居乐西双林语、曼干、曼景罕村、曼勉村</w:t>
            </w:r>
            <w:r>
              <w:rPr>
                <w:rFonts w:hint="eastAsia" w:ascii="仿宋" w:hAnsi="仿宋" w:eastAsia="仿宋" w:cs="仿宋"/>
                <w:bCs/>
                <w:color w:val="auto"/>
                <w:sz w:val="18"/>
                <w:szCs w:val="18"/>
                <w:highlight w:val="none"/>
              </w:rPr>
              <w:t>等周边区域。</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288" w:hRule="atLeast"/>
        </w:trPr>
        <w:tc>
          <w:tcPr>
            <w:tcW w:w="461" w:type="pct"/>
            <w:vMerge w:val="continue"/>
            <w:tcBorders>
              <w:right w:val="single" w:color="auto" w:sz="4" w:space="0"/>
            </w:tcBorders>
            <w:noWrap w:val="0"/>
            <w:vAlign w:val="center"/>
          </w:tcPr>
          <w:p>
            <w:pPr>
              <w:pStyle w:val="78"/>
              <w:jc w:val="center"/>
              <w:rPr>
                <w:rFonts w:hint="eastAsia" w:ascii="仿宋" w:hAnsi="仿宋" w:eastAsia="仿宋" w:cs="仿宋"/>
                <w:color w:val="auto"/>
                <w:sz w:val="18"/>
                <w:szCs w:val="18"/>
                <w:highlight w:val="none"/>
              </w:rPr>
            </w:pPr>
          </w:p>
        </w:tc>
        <w:tc>
          <w:tcPr>
            <w:tcW w:w="472" w:type="pct"/>
            <w:tcBorders>
              <w:left w:val="single" w:color="auto" w:sz="4" w:space="0"/>
            </w:tcBorders>
            <w:noWrap w:val="0"/>
            <w:vAlign w:val="center"/>
          </w:tcPr>
          <w:p>
            <w:pPr>
              <w:spacing w:line="240" w:lineRule="auto"/>
              <w:ind w:firstLine="0" w:firstLineChars="0"/>
              <w:jc w:val="center"/>
              <w:rPr>
                <w:rFonts w:hint="eastAsia" w:ascii="仿宋" w:hAnsi="仿宋" w:eastAsia="仿宋" w:cs="仿宋"/>
                <w:bCs/>
                <w:color w:val="auto"/>
                <w:sz w:val="18"/>
                <w:szCs w:val="18"/>
                <w:highlight w:val="none"/>
              </w:rPr>
            </w:pPr>
            <w:r>
              <w:rPr>
                <w:rFonts w:hint="eastAsia" w:ascii="仿宋" w:hAnsi="仿宋" w:eastAsia="仿宋" w:cs="仿宋"/>
                <w:bCs/>
                <w:color w:val="auto"/>
                <w:sz w:val="18"/>
                <w:szCs w:val="18"/>
                <w:highlight w:val="none"/>
              </w:rPr>
              <w:t>Ⅴ级</w:t>
            </w:r>
          </w:p>
        </w:tc>
        <w:tc>
          <w:tcPr>
            <w:tcW w:w="554" w:type="pct"/>
            <w:noWrap w:val="0"/>
            <w:vAlign w:val="center"/>
          </w:tcPr>
          <w:p>
            <w:pPr>
              <w:spacing w:line="240" w:lineRule="auto"/>
              <w:ind w:firstLine="0" w:firstLineChars="0"/>
              <w:jc w:val="center"/>
              <w:rPr>
                <w:rFonts w:hint="eastAsia" w:ascii="仿宋" w:hAnsi="仿宋" w:eastAsia="仿宋" w:cs="仿宋"/>
                <w:bCs/>
                <w:color w:val="auto"/>
                <w:sz w:val="18"/>
                <w:szCs w:val="18"/>
                <w:highlight w:val="none"/>
                <w:lang w:val="en-US" w:eastAsia="zh-CN"/>
              </w:rPr>
            </w:pPr>
            <w:r>
              <w:rPr>
                <w:rFonts w:hint="eastAsia" w:ascii="仿宋" w:hAnsi="仿宋" w:eastAsia="仿宋" w:cs="仿宋"/>
                <w:bCs/>
                <w:color w:val="auto"/>
                <w:sz w:val="18"/>
                <w:szCs w:val="18"/>
                <w:highlight w:val="none"/>
                <w:lang w:val="en-US" w:eastAsia="zh-CN"/>
              </w:rPr>
              <w:t>2899.52</w:t>
            </w:r>
          </w:p>
        </w:tc>
        <w:tc>
          <w:tcPr>
            <w:tcW w:w="3512" w:type="pct"/>
            <w:noWrap w:val="0"/>
            <w:vAlign w:val="top"/>
          </w:tcPr>
          <w:p>
            <w:pPr>
              <w:spacing w:line="240" w:lineRule="auto"/>
              <w:ind w:firstLine="0" w:firstLineChars="0"/>
              <w:jc w:val="left"/>
              <w:rPr>
                <w:rFonts w:hint="eastAsia" w:ascii="仿宋" w:hAnsi="仿宋" w:eastAsia="仿宋" w:cs="仿宋"/>
                <w:bCs/>
                <w:color w:val="auto"/>
                <w:sz w:val="18"/>
                <w:szCs w:val="18"/>
                <w:highlight w:val="none"/>
              </w:rPr>
            </w:pPr>
            <w:r>
              <w:rPr>
                <w:rFonts w:hint="eastAsia" w:ascii="仿宋" w:hAnsi="仿宋" w:eastAsia="仿宋" w:cs="仿宋"/>
                <w:bCs/>
                <w:color w:val="auto"/>
                <w:sz w:val="18"/>
                <w:szCs w:val="18"/>
                <w:highlight w:val="none"/>
              </w:rPr>
              <w:t>除Ⅰ-Ⅳ级区域外的定级范围内其他区域。</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288" w:hRule="atLeast"/>
        </w:trPr>
        <w:tc>
          <w:tcPr>
            <w:tcW w:w="461" w:type="pct"/>
            <w:vMerge w:val="restart"/>
            <w:tcBorders>
              <w:right w:val="single" w:color="auto" w:sz="4" w:space="0"/>
            </w:tcBorders>
            <w:noWrap w:val="0"/>
            <w:vAlign w:val="center"/>
          </w:tcPr>
          <w:p>
            <w:pPr>
              <w:pStyle w:val="78"/>
              <w:jc w:val="center"/>
              <w:rPr>
                <w:rFonts w:hint="eastAsia" w:ascii="仿宋" w:hAnsi="仿宋" w:eastAsia="仿宋" w:cs="仿宋"/>
                <w:color w:val="auto"/>
                <w:sz w:val="18"/>
                <w:szCs w:val="18"/>
                <w:highlight w:val="none"/>
              </w:rPr>
            </w:pPr>
            <w:bookmarkStart w:id="0" w:name="OLE_LINK65" w:colFirst="2" w:colLast="2"/>
            <w:bookmarkStart w:id="1" w:name="_Hlk403032442"/>
            <w:r>
              <w:rPr>
                <w:rFonts w:hint="eastAsia" w:ascii="仿宋" w:hAnsi="仿宋" w:eastAsia="仿宋" w:cs="仿宋"/>
                <w:color w:val="auto"/>
                <w:sz w:val="18"/>
                <w:szCs w:val="18"/>
                <w:highlight w:val="none"/>
              </w:rPr>
              <w:t>住宅、公共管理与公共服务用地定级</w:t>
            </w:r>
          </w:p>
        </w:tc>
        <w:tc>
          <w:tcPr>
            <w:tcW w:w="472" w:type="pct"/>
            <w:tcBorders>
              <w:left w:val="single" w:color="auto" w:sz="4" w:space="0"/>
            </w:tcBorders>
            <w:noWrap w:val="0"/>
            <w:vAlign w:val="center"/>
          </w:tcPr>
          <w:p>
            <w:pPr>
              <w:spacing w:line="240" w:lineRule="auto"/>
              <w:ind w:firstLine="0" w:firstLineChars="0"/>
              <w:jc w:val="center"/>
              <w:rPr>
                <w:rFonts w:hint="eastAsia" w:ascii="仿宋" w:hAnsi="仿宋" w:eastAsia="仿宋" w:cs="仿宋"/>
                <w:bCs/>
                <w:color w:val="auto"/>
                <w:sz w:val="18"/>
                <w:szCs w:val="18"/>
                <w:highlight w:val="none"/>
              </w:rPr>
            </w:pPr>
            <w:r>
              <w:rPr>
                <w:rFonts w:hint="eastAsia" w:ascii="仿宋" w:hAnsi="仿宋" w:eastAsia="仿宋" w:cs="仿宋"/>
                <w:bCs/>
                <w:color w:val="auto"/>
                <w:sz w:val="18"/>
                <w:szCs w:val="18"/>
                <w:highlight w:val="none"/>
              </w:rPr>
              <w:t>Ⅰ级</w:t>
            </w:r>
          </w:p>
        </w:tc>
        <w:tc>
          <w:tcPr>
            <w:tcW w:w="554" w:type="pct"/>
            <w:noWrap w:val="0"/>
            <w:vAlign w:val="center"/>
          </w:tcPr>
          <w:p>
            <w:pPr>
              <w:spacing w:line="240" w:lineRule="auto"/>
              <w:ind w:firstLine="0" w:firstLineChars="0"/>
              <w:jc w:val="center"/>
              <w:rPr>
                <w:rFonts w:hint="eastAsia" w:ascii="仿宋" w:hAnsi="仿宋" w:eastAsia="仿宋" w:cs="仿宋"/>
                <w:bCs/>
                <w:color w:val="auto"/>
                <w:sz w:val="18"/>
                <w:szCs w:val="18"/>
                <w:highlight w:val="none"/>
              </w:rPr>
            </w:pPr>
            <w:r>
              <w:rPr>
                <w:rFonts w:hint="eastAsia" w:ascii="仿宋" w:hAnsi="仿宋" w:eastAsia="仿宋" w:cs="仿宋"/>
                <w:bCs/>
                <w:color w:val="auto"/>
                <w:sz w:val="18"/>
                <w:szCs w:val="18"/>
                <w:highlight w:val="none"/>
              </w:rPr>
              <w:t>1823.55</w:t>
            </w:r>
          </w:p>
        </w:tc>
        <w:tc>
          <w:tcPr>
            <w:tcW w:w="3512" w:type="pct"/>
            <w:noWrap w:val="0"/>
            <w:vAlign w:val="top"/>
          </w:tcPr>
          <w:p>
            <w:pPr>
              <w:spacing w:line="240" w:lineRule="auto"/>
              <w:ind w:firstLine="0" w:firstLineChars="0"/>
              <w:jc w:val="left"/>
              <w:rPr>
                <w:rFonts w:hint="eastAsia" w:ascii="仿宋" w:hAnsi="仿宋" w:eastAsia="仿宋" w:cs="仿宋"/>
                <w:bCs/>
                <w:color w:val="auto"/>
                <w:sz w:val="18"/>
                <w:szCs w:val="18"/>
                <w:highlight w:val="none"/>
              </w:rPr>
            </w:pPr>
            <w:r>
              <w:rPr>
                <w:rFonts w:hint="eastAsia" w:ascii="仿宋" w:hAnsi="仿宋" w:eastAsia="仿宋" w:cs="仿宋"/>
                <w:bCs/>
                <w:color w:val="auto"/>
                <w:sz w:val="18"/>
                <w:szCs w:val="18"/>
                <w:highlight w:val="none"/>
                <w:lang w:val="en-US" w:eastAsia="zh-CN"/>
              </w:rPr>
              <w:t>东至景亮路、宣慰大道、勐罕路</w:t>
            </w:r>
            <w:r>
              <w:rPr>
                <w:rFonts w:hint="eastAsia" w:ascii="仿宋" w:hAnsi="仿宋" w:eastAsia="仿宋" w:cs="仿宋"/>
                <w:bCs/>
                <w:color w:val="auto"/>
                <w:sz w:val="18"/>
                <w:szCs w:val="18"/>
                <w:highlight w:val="none"/>
              </w:rPr>
              <w:t>；南至世纪金源、</w:t>
            </w:r>
            <w:r>
              <w:rPr>
                <w:rFonts w:hint="eastAsia" w:ascii="仿宋" w:hAnsi="仿宋" w:eastAsia="仿宋" w:cs="仿宋"/>
                <w:bCs/>
                <w:color w:val="auto"/>
                <w:sz w:val="18"/>
                <w:szCs w:val="18"/>
                <w:highlight w:val="none"/>
                <w:lang w:val="en-US" w:eastAsia="zh-CN"/>
              </w:rPr>
              <w:t>流沙河、雨林大道</w:t>
            </w:r>
            <w:r>
              <w:rPr>
                <w:rFonts w:hint="eastAsia" w:ascii="仿宋" w:hAnsi="仿宋" w:eastAsia="仿宋" w:cs="仿宋"/>
                <w:bCs/>
                <w:color w:val="auto"/>
                <w:sz w:val="18"/>
                <w:szCs w:val="18"/>
                <w:highlight w:val="none"/>
              </w:rPr>
              <w:t>；西</w:t>
            </w:r>
            <w:r>
              <w:rPr>
                <w:rFonts w:hint="eastAsia" w:ascii="仿宋" w:hAnsi="仿宋" w:eastAsia="仿宋" w:cs="仿宋"/>
                <w:bCs/>
                <w:color w:val="auto"/>
                <w:sz w:val="18"/>
                <w:szCs w:val="18"/>
                <w:highlight w:val="none"/>
                <w:lang w:val="en-US" w:eastAsia="zh-CN"/>
              </w:rPr>
              <w:t>至勐海路、南国帝景、山水云天</w:t>
            </w:r>
            <w:r>
              <w:rPr>
                <w:rFonts w:hint="eastAsia" w:ascii="仿宋" w:hAnsi="仿宋" w:eastAsia="仿宋" w:cs="仿宋"/>
                <w:bCs/>
                <w:color w:val="auto"/>
                <w:sz w:val="18"/>
                <w:szCs w:val="18"/>
                <w:highlight w:val="none"/>
              </w:rPr>
              <w:t>；北至景洪大桥、</w:t>
            </w:r>
            <w:r>
              <w:rPr>
                <w:rFonts w:hint="eastAsia" w:ascii="仿宋" w:hAnsi="仿宋" w:eastAsia="仿宋" w:cs="仿宋"/>
                <w:bCs/>
                <w:color w:val="auto"/>
                <w:sz w:val="18"/>
                <w:szCs w:val="18"/>
                <w:highlight w:val="none"/>
                <w:lang w:val="en-US" w:eastAsia="zh-CN"/>
              </w:rPr>
              <w:t>清泉路</w:t>
            </w:r>
            <w:r>
              <w:rPr>
                <w:rFonts w:hint="eastAsia" w:ascii="仿宋" w:hAnsi="仿宋" w:eastAsia="仿宋" w:cs="仿宋"/>
                <w:bCs/>
                <w:color w:val="auto"/>
                <w:sz w:val="18"/>
                <w:szCs w:val="18"/>
                <w:highlight w:val="none"/>
              </w:rPr>
              <w:t>、</w:t>
            </w:r>
            <w:r>
              <w:rPr>
                <w:rFonts w:hint="eastAsia" w:ascii="仿宋" w:hAnsi="仿宋" w:eastAsia="仿宋" w:cs="仿宋"/>
                <w:bCs/>
                <w:color w:val="auto"/>
                <w:sz w:val="18"/>
                <w:szCs w:val="18"/>
                <w:highlight w:val="none"/>
                <w:lang w:val="en-US" w:eastAsia="zh-CN"/>
              </w:rPr>
              <w:t>职业技术学院</w:t>
            </w:r>
            <w:r>
              <w:rPr>
                <w:rFonts w:hint="eastAsia" w:ascii="仿宋" w:hAnsi="仿宋" w:eastAsia="仿宋" w:cs="仿宋"/>
                <w:bCs/>
                <w:color w:val="auto"/>
                <w:sz w:val="18"/>
                <w:szCs w:val="18"/>
                <w:highlight w:val="none"/>
                <w:lang w:eastAsia="zh-CN"/>
              </w:rPr>
              <w:t>，</w:t>
            </w:r>
            <w:r>
              <w:rPr>
                <w:rFonts w:hint="eastAsia" w:ascii="仿宋" w:hAnsi="仿宋" w:eastAsia="仿宋" w:cs="仿宋"/>
                <w:bCs/>
                <w:color w:val="auto"/>
                <w:sz w:val="18"/>
                <w:szCs w:val="18"/>
                <w:highlight w:val="none"/>
              </w:rPr>
              <w:t>包括白象湖、</w:t>
            </w:r>
            <w:r>
              <w:rPr>
                <w:rFonts w:hint="eastAsia" w:ascii="仿宋" w:hAnsi="仿宋" w:eastAsia="仿宋" w:cs="仿宋"/>
                <w:bCs/>
                <w:color w:val="auto"/>
                <w:sz w:val="18"/>
                <w:szCs w:val="18"/>
                <w:highlight w:val="none"/>
                <w:lang w:val="en-US" w:eastAsia="zh-CN"/>
              </w:rPr>
              <w:t>州民族风情园</w:t>
            </w:r>
            <w:r>
              <w:rPr>
                <w:rFonts w:hint="eastAsia" w:ascii="仿宋" w:hAnsi="仿宋" w:eastAsia="仿宋" w:cs="仿宋"/>
                <w:bCs/>
                <w:color w:val="auto"/>
                <w:sz w:val="18"/>
                <w:szCs w:val="18"/>
                <w:highlight w:val="none"/>
              </w:rPr>
              <w:t>、</w:t>
            </w:r>
            <w:r>
              <w:rPr>
                <w:rFonts w:hint="eastAsia" w:ascii="仿宋" w:hAnsi="仿宋" w:eastAsia="仿宋" w:cs="仿宋"/>
                <w:bCs/>
                <w:color w:val="auto"/>
                <w:sz w:val="18"/>
                <w:szCs w:val="18"/>
                <w:highlight w:val="none"/>
                <w:lang w:val="en-US" w:eastAsia="zh-CN"/>
              </w:rPr>
              <w:t>曼听公园、</w:t>
            </w:r>
            <w:r>
              <w:rPr>
                <w:rFonts w:hint="eastAsia" w:ascii="仿宋" w:hAnsi="仿宋" w:eastAsia="仿宋" w:cs="仿宋"/>
                <w:bCs/>
                <w:color w:val="auto"/>
                <w:sz w:val="18"/>
                <w:szCs w:val="18"/>
                <w:highlight w:val="none"/>
              </w:rPr>
              <w:t>等区域</w:t>
            </w:r>
            <w:r>
              <w:rPr>
                <w:rFonts w:hint="eastAsia" w:ascii="仿宋" w:hAnsi="仿宋" w:eastAsia="仿宋" w:cs="仿宋"/>
                <w:bCs/>
                <w:color w:val="auto"/>
                <w:sz w:val="18"/>
                <w:szCs w:val="18"/>
                <w:highlight w:val="none"/>
                <w:lang w:val="en-US" w:eastAsia="zh-CN"/>
              </w:rPr>
              <w:t>以及万达广场、万达度假区</w:t>
            </w:r>
            <w:r>
              <w:rPr>
                <w:rFonts w:hint="eastAsia" w:ascii="仿宋" w:hAnsi="仿宋" w:eastAsia="仿宋" w:cs="仿宋"/>
                <w:bCs/>
                <w:color w:val="auto"/>
                <w:sz w:val="18"/>
                <w:szCs w:val="18"/>
                <w:highlight w:val="none"/>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288" w:hRule="atLeast"/>
        </w:trPr>
        <w:tc>
          <w:tcPr>
            <w:tcW w:w="461" w:type="pct"/>
            <w:vMerge w:val="continue"/>
            <w:tcBorders>
              <w:right w:val="single" w:color="auto" w:sz="4" w:space="0"/>
            </w:tcBorders>
            <w:noWrap w:val="0"/>
            <w:vAlign w:val="center"/>
          </w:tcPr>
          <w:p>
            <w:pPr>
              <w:pStyle w:val="78"/>
              <w:jc w:val="center"/>
              <w:rPr>
                <w:rFonts w:hint="eastAsia" w:ascii="仿宋" w:hAnsi="仿宋" w:eastAsia="仿宋" w:cs="仿宋"/>
                <w:color w:val="auto"/>
                <w:sz w:val="18"/>
                <w:szCs w:val="18"/>
                <w:highlight w:val="none"/>
              </w:rPr>
            </w:pPr>
          </w:p>
        </w:tc>
        <w:tc>
          <w:tcPr>
            <w:tcW w:w="472" w:type="pct"/>
            <w:tcBorders>
              <w:left w:val="single" w:color="auto" w:sz="4" w:space="0"/>
            </w:tcBorders>
            <w:noWrap w:val="0"/>
            <w:vAlign w:val="center"/>
          </w:tcPr>
          <w:p>
            <w:pPr>
              <w:spacing w:line="240" w:lineRule="auto"/>
              <w:ind w:firstLine="0" w:firstLineChars="0"/>
              <w:jc w:val="center"/>
              <w:rPr>
                <w:rFonts w:hint="eastAsia" w:ascii="仿宋" w:hAnsi="仿宋" w:eastAsia="仿宋" w:cs="仿宋"/>
                <w:bCs/>
                <w:color w:val="auto"/>
                <w:sz w:val="18"/>
                <w:szCs w:val="18"/>
                <w:highlight w:val="none"/>
              </w:rPr>
            </w:pPr>
            <w:r>
              <w:rPr>
                <w:rFonts w:hint="eastAsia" w:ascii="仿宋" w:hAnsi="仿宋" w:eastAsia="仿宋" w:cs="仿宋"/>
                <w:bCs/>
                <w:color w:val="auto"/>
                <w:sz w:val="18"/>
                <w:szCs w:val="18"/>
                <w:highlight w:val="none"/>
              </w:rPr>
              <w:t>Ⅱ级</w:t>
            </w:r>
          </w:p>
        </w:tc>
        <w:tc>
          <w:tcPr>
            <w:tcW w:w="554" w:type="pct"/>
            <w:noWrap w:val="0"/>
            <w:vAlign w:val="center"/>
          </w:tcPr>
          <w:p>
            <w:pPr>
              <w:spacing w:line="240" w:lineRule="auto"/>
              <w:ind w:firstLine="0" w:firstLineChars="0"/>
              <w:jc w:val="center"/>
              <w:rPr>
                <w:rFonts w:hint="eastAsia" w:ascii="仿宋" w:hAnsi="仿宋" w:eastAsia="仿宋" w:cs="仿宋"/>
                <w:bCs/>
                <w:color w:val="auto"/>
                <w:sz w:val="18"/>
                <w:szCs w:val="18"/>
                <w:highlight w:val="none"/>
              </w:rPr>
            </w:pPr>
            <w:r>
              <w:rPr>
                <w:rFonts w:hint="eastAsia" w:ascii="仿宋" w:hAnsi="仿宋" w:eastAsia="仿宋" w:cs="仿宋"/>
                <w:bCs/>
                <w:color w:val="auto"/>
                <w:sz w:val="18"/>
                <w:szCs w:val="18"/>
                <w:highlight w:val="none"/>
              </w:rPr>
              <w:t>2029.40</w:t>
            </w:r>
          </w:p>
        </w:tc>
        <w:tc>
          <w:tcPr>
            <w:tcW w:w="3512" w:type="pct"/>
            <w:noWrap w:val="0"/>
            <w:vAlign w:val="top"/>
          </w:tcPr>
          <w:p>
            <w:pPr>
              <w:spacing w:line="240" w:lineRule="auto"/>
              <w:ind w:firstLine="0" w:firstLineChars="0"/>
              <w:jc w:val="left"/>
              <w:rPr>
                <w:rFonts w:hint="eastAsia" w:ascii="仿宋" w:hAnsi="仿宋" w:eastAsia="仿宋" w:cs="仿宋"/>
                <w:bCs/>
                <w:color w:val="auto"/>
                <w:sz w:val="18"/>
                <w:szCs w:val="18"/>
                <w:highlight w:val="none"/>
              </w:rPr>
            </w:pPr>
            <w:r>
              <w:rPr>
                <w:rFonts w:hint="eastAsia" w:ascii="仿宋" w:hAnsi="仿宋" w:eastAsia="仿宋" w:cs="仿宋"/>
                <w:b/>
                <w:bCs w:val="0"/>
                <w:color w:val="auto"/>
                <w:sz w:val="18"/>
                <w:szCs w:val="18"/>
                <w:highlight w:val="none"/>
              </w:rPr>
              <w:t>澜沧江以北：</w:t>
            </w:r>
            <w:r>
              <w:rPr>
                <w:rFonts w:hint="eastAsia" w:ascii="仿宋" w:hAnsi="仿宋" w:eastAsia="仿宋" w:cs="仿宋"/>
                <w:bCs/>
                <w:color w:val="auto"/>
                <w:sz w:val="18"/>
                <w:szCs w:val="18"/>
                <w:highlight w:val="none"/>
              </w:rPr>
              <w:t>北至景洪大桥；东以澜沧江路为界；南至告庄西双景、俊发滨江俊园；西以宣慰大道、景亮路为界。</w:t>
            </w:r>
          </w:p>
          <w:p>
            <w:pPr>
              <w:spacing w:line="240" w:lineRule="auto"/>
              <w:ind w:firstLine="0" w:firstLineChars="0"/>
              <w:jc w:val="left"/>
              <w:rPr>
                <w:rFonts w:hint="eastAsia" w:ascii="仿宋" w:hAnsi="仿宋" w:eastAsia="仿宋" w:cs="仿宋"/>
                <w:bCs/>
                <w:color w:val="auto"/>
                <w:sz w:val="18"/>
                <w:szCs w:val="18"/>
                <w:highlight w:val="none"/>
              </w:rPr>
            </w:pPr>
            <w:r>
              <w:rPr>
                <w:rFonts w:hint="eastAsia" w:ascii="仿宋" w:hAnsi="仿宋" w:eastAsia="仿宋" w:cs="仿宋"/>
                <w:b/>
                <w:bCs w:val="0"/>
                <w:color w:val="auto"/>
                <w:sz w:val="18"/>
                <w:szCs w:val="18"/>
                <w:highlight w:val="none"/>
              </w:rPr>
              <w:t>澜沧江以南：</w:t>
            </w:r>
            <w:r>
              <w:rPr>
                <w:rFonts w:hint="eastAsia" w:ascii="仿宋" w:hAnsi="仿宋" w:eastAsia="仿宋" w:cs="仿宋"/>
                <w:bCs/>
                <w:color w:val="auto"/>
                <w:sz w:val="18"/>
                <w:szCs w:val="18"/>
                <w:highlight w:val="none"/>
              </w:rPr>
              <w:t>北至</w:t>
            </w:r>
            <w:r>
              <w:rPr>
                <w:rFonts w:hint="eastAsia" w:ascii="仿宋" w:hAnsi="仿宋" w:eastAsia="仿宋" w:cs="仿宋"/>
                <w:bCs/>
                <w:color w:val="auto"/>
                <w:sz w:val="18"/>
                <w:szCs w:val="18"/>
                <w:highlight w:val="none"/>
                <w:lang w:val="en-US" w:eastAsia="zh-CN"/>
              </w:rPr>
              <w:t>金山绿水小区、凤竹路</w:t>
            </w:r>
            <w:r>
              <w:rPr>
                <w:rFonts w:hint="eastAsia" w:ascii="仿宋" w:hAnsi="仿宋" w:eastAsia="仿宋" w:cs="仿宋"/>
                <w:bCs/>
                <w:color w:val="auto"/>
                <w:sz w:val="18"/>
                <w:szCs w:val="18"/>
                <w:highlight w:val="none"/>
              </w:rPr>
              <w:t>；南至</w:t>
            </w:r>
            <w:r>
              <w:rPr>
                <w:rFonts w:hint="eastAsia" w:ascii="仿宋" w:hAnsi="仿宋" w:eastAsia="仿宋" w:cs="仿宋"/>
                <w:bCs/>
                <w:color w:val="auto"/>
                <w:sz w:val="18"/>
                <w:szCs w:val="18"/>
                <w:highlight w:val="none"/>
                <w:lang w:val="en-US" w:eastAsia="zh-CN"/>
              </w:rPr>
              <w:t>雨林大道、流沙河、雨林澜山</w:t>
            </w:r>
            <w:r>
              <w:rPr>
                <w:rFonts w:hint="eastAsia" w:ascii="仿宋" w:hAnsi="仿宋" w:eastAsia="仿宋" w:cs="仿宋"/>
                <w:bCs/>
                <w:color w:val="auto"/>
                <w:sz w:val="18"/>
                <w:szCs w:val="18"/>
                <w:highlight w:val="none"/>
              </w:rPr>
              <w:t>；西至</w:t>
            </w:r>
            <w:r>
              <w:rPr>
                <w:rFonts w:hint="eastAsia" w:ascii="仿宋" w:hAnsi="仿宋" w:eastAsia="仿宋" w:cs="仿宋"/>
                <w:bCs/>
                <w:color w:val="auto"/>
                <w:sz w:val="18"/>
                <w:szCs w:val="18"/>
                <w:highlight w:val="none"/>
                <w:lang w:val="en-US" w:eastAsia="zh-CN"/>
              </w:rPr>
              <w:t>万景金街、曼阿线、流沙河；包括版纳一品、雨林金湾、花卉南苑、嘎栋中学、曼弄枫、希尔顿酒店等区域</w:t>
            </w:r>
            <w:r>
              <w:rPr>
                <w:rFonts w:hint="eastAsia" w:ascii="仿宋" w:hAnsi="仿宋" w:eastAsia="仿宋" w:cs="仿宋"/>
                <w:bCs/>
                <w:color w:val="auto"/>
                <w:sz w:val="18"/>
                <w:szCs w:val="18"/>
                <w:highlight w:val="none"/>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288" w:hRule="atLeast"/>
        </w:trPr>
        <w:tc>
          <w:tcPr>
            <w:tcW w:w="461" w:type="pct"/>
            <w:vMerge w:val="continue"/>
            <w:tcBorders>
              <w:right w:val="single" w:color="auto" w:sz="4" w:space="0"/>
            </w:tcBorders>
            <w:noWrap w:val="0"/>
            <w:vAlign w:val="center"/>
          </w:tcPr>
          <w:p>
            <w:pPr>
              <w:pStyle w:val="78"/>
              <w:jc w:val="center"/>
              <w:rPr>
                <w:rFonts w:hint="eastAsia" w:ascii="仿宋" w:hAnsi="仿宋" w:eastAsia="仿宋" w:cs="仿宋"/>
                <w:color w:val="auto"/>
                <w:sz w:val="18"/>
                <w:szCs w:val="18"/>
                <w:highlight w:val="none"/>
              </w:rPr>
            </w:pPr>
          </w:p>
        </w:tc>
        <w:tc>
          <w:tcPr>
            <w:tcW w:w="472" w:type="pct"/>
            <w:tcBorders>
              <w:left w:val="single" w:color="auto" w:sz="4" w:space="0"/>
            </w:tcBorders>
            <w:noWrap w:val="0"/>
            <w:vAlign w:val="center"/>
          </w:tcPr>
          <w:p>
            <w:pPr>
              <w:spacing w:line="240" w:lineRule="auto"/>
              <w:ind w:firstLine="0" w:firstLineChars="0"/>
              <w:jc w:val="center"/>
              <w:rPr>
                <w:rFonts w:hint="eastAsia" w:ascii="仿宋" w:hAnsi="仿宋" w:eastAsia="仿宋" w:cs="仿宋"/>
                <w:bCs/>
                <w:color w:val="auto"/>
                <w:sz w:val="18"/>
                <w:szCs w:val="18"/>
                <w:highlight w:val="none"/>
              </w:rPr>
            </w:pPr>
            <w:r>
              <w:rPr>
                <w:rFonts w:hint="eastAsia" w:ascii="仿宋" w:hAnsi="仿宋" w:eastAsia="仿宋" w:cs="仿宋"/>
                <w:bCs/>
                <w:color w:val="auto"/>
                <w:sz w:val="18"/>
                <w:szCs w:val="18"/>
                <w:highlight w:val="none"/>
              </w:rPr>
              <w:t>Ⅲ级</w:t>
            </w:r>
          </w:p>
        </w:tc>
        <w:tc>
          <w:tcPr>
            <w:tcW w:w="554" w:type="pct"/>
            <w:noWrap w:val="0"/>
            <w:vAlign w:val="center"/>
          </w:tcPr>
          <w:p>
            <w:pPr>
              <w:spacing w:line="240" w:lineRule="auto"/>
              <w:ind w:firstLine="0" w:firstLineChars="0"/>
              <w:jc w:val="center"/>
              <w:rPr>
                <w:rFonts w:hint="eastAsia" w:ascii="仿宋" w:hAnsi="仿宋" w:eastAsia="仿宋" w:cs="仿宋"/>
                <w:bCs/>
                <w:color w:val="auto"/>
                <w:sz w:val="18"/>
                <w:szCs w:val="18"/>
                <w:highlight w:val="none"/>
                <w:lang w:val="en-US" w:eastAsia="zh-CN"/>
              </w:rPr>
            </w:pPr>
            <w:r>
              <w:rPr>
                <w:rFonts w:hint="eastAsia" w:ascii="仿宋" w:hAnsi="仿宋" w:eastAsia="仿宋" w:cs="仿宋"/>
                <w:bCs/>
                <w:color w:val="auto"/>
                <w:sz w:val="18"/>
                <w:szCs w:val="18"/>
                <w:highlight w:val="none"/>
                <w:lang w:val="en-US" w:eastAsia="zh-CN"/>
              </w:rPr>
              <w:t>3565.87</w:t>
            </w:r>
          </w:p>
        </w:tc>
        <w:tc>
          <w:tcPr>
            <w:tcW w:w="3512" w:type="pct"/>
            <w:noWrap w:val="0"/>
            <w:vAlign w:val="top"/>
          </w:tcPr>
          <w:p>
            <w:pPr>
              <w:spacing w:line="240" w:lineRule="auto"/>
              <w:ind w:firstLine="0" w:firstLineChars="0"/>
              <w:jc w:val="left"/>
              <w:rPr>
                <w:rFonts w:hint="eastAsia" w:ascii="仿宋" w:hAnsi="仿宋" w:eastAsia="仿宋" w:cs="仿宋"/>
                <w:bCs/>
                <w:color w:val="auto"/>
                <w:sz w:val="18"/>
                <w:szCs w:val="18"/>
                <w:highlight w:val="none"/>
              </w:rPr>
            </w:pPr>
            <w:r>
              <w:rPr>
                <w:rFonts w:hint="eastAsia" w:ascii="仿宋" w:hAnsi="仿宋" w:eastAsia="仿宋" w:cs="仿宋"/>
                <w:b/>
                <w:bCs w:val="0"/>
                <w:color w:val="auto"/>
                <w:sz w:val="18"/>
                <w:szCs w:val="18"/>
                <w:highlight w:val="none"/>
              </w:rPr>
              <w:t>澜沧江以北：</w:t>
            </w:r>
            <w:r>
              <w:rPr>
                <w:rFonts w:hint="eastAsia" w:ascii="仿宋" w:hAnsi="仿宋" w:eastAsia="仿宋" w:cs="仿宋"/>
                <w:bCs/>
                <w:color w:val="auto"/>
                <w:sz w:val="18"/>
                <w:szCs w:val="18"/>
                <w:highlight w:val="none"/>
                <w:lang w:val="en-US" w:eastAsia="zh-CN"/>
              </w:rPr>
              <w:t>景亮路北段、</w:t>
            </w:r>
            <w:r>
              <w:rPr>
                <w:rFonts w:hint="eastAsia" w:ascii="仿宋" w:hAnsi="仿宋" w:eastAsia="仿宋" w:cs="仿宋"/>
                <w:bCs/>
                <w:color w:val="auto"/>
                <w:sz w:val="18"/>
                <w:szCs w:val="18"/>
                <w:highlight w:val="none"/>
              </w:rPr>
              <w:t>澜沧江路</w:t>
            </w:r>
            <w:r>
              <w:rPr>
                <w:rFonts w:hint="eastAsia" w:ascii="仿宋" w:hAnsi="仿宋" w:eastAsia="仿宋" w:cs="仿宋"/>
                <w:bCs/>
                <w:color w:val="auto"/>
                <w:sz w:val="18"/>
                <w:szCs w:val="18"/>
                <w:highlight w:val="none"/>
                <w:lang w:val="en-US" w:eastAsia="zh-CN"/>
              </w:rPr>
              <w:t>与</w:t>
            </w:r>
            <w:r>
              <w:rPr>
                <w:rFonts w:hint="eastAsia" w:ascii="仿宋" w:hAnsi="仿宋" w:eastAsia="仿宋" w:cs="仿宋"/>
                <w:bCs/>
                <w:color w:val="auto"/>
                <w:sz w:val="18"/>
                <w:szCs w:val="18"/>
                <w:highlight w:val="none"/>
              </w:rPr>
              <w:t>规划</w:t>
            </w:r>
            <w:r>
              <w:rPr>
                <w:rFonts w:hint="eastAsia" w:ascii="仿宋" w:hAnsi="仿宋" w:eastAsia="仿宋" w:cs="仿宋"/>
                <w:bCs/>
                <w:color w:val="auto"/>
                <w:sz w:val="18"/>
                <w:szCs w:val="18"/>
                <w:highlight w:val="none"/>
                <w:lang w:val="en-US" w:eastAsia="zh-CN"/>
              </w:rPr>
              <w:t>景打</w:t>
            </w:r>
            <w:r>
              <w:rPr>
                <w:rFonts w:hint="eastAsia" w:ascii="仿宋" w:hAnsi="仿宋" w:eastAsia="仿宋" w:cs="仿宋"/>
                <w:bCs/>
                <w:color w:val="auto"/>
                <w:sz w:val="18"/>
                <w:szCs w:val="18"/>
                <w:highlight w:val="none"/>
              </w:rPr>
              <w:t>路之间区域、包括林语江畔、秋实园、育才学校、兴豪门等</w:t>
            </w:r>
          </w:p>
          <w:p>
            <w:pPr>
              <w:spacing w:line="240" w:lineRule="auto"/>
              <w:ind w:firstLine="0" w:firstLineChars="0"/>
              <w:jc w:val="left"/>
              <w:rPr>
                <w:rFonts w:hint="eastAsia" w:ascii="仿宋" w:hAnsi="仿宋" w:eastAsia="仿宋" w:cs="仿宋"/>
                <w:bCs/>
                <w:color w:val="auto"/>
                <w:sz w:val="18"/>
                <w:szCs w:val="18"/>
                <w:highlight w:val="none"/>
              </w:rPr>
            </w:pPr>
            <w:r>
              <w:rPr>
                <w:rFonts w:hint="eastAsia" w:ascii="仿宋" w:hAnsi="仿宋" w:eastAsia="仿宋" w:cs="仿宋"/>
                <w:b/>
                <w:bCs w:val="0"/>
                <w:color w:val="auto"/>
                <w:sz w:val="18"/>
                <w:szCs w:val="18"/>
                <w:highlight w:val="none"/>
              </w:rPr>
              <w:t>澜沧江以南：</w:t>
            </w:r>
            <w:r>
              <w:rPr>
                <w:rFonts w:hint="eastAsia" w:ascii="仿宋" w:hAnsi="仿宋" w:eastAsia="仿宋" w:cs="仿宋"/>
                <w:bCs/>
                <w:color w:val="auto"/>
                <w:sz w:val="18"/>
                <w:szCs w:val="18"/>
                <w:highlight w:val="none"/>
                <w:lang w:val="en-US" w:eastAsia="zh-CN"/>
              </w:rPr>
              <w:t>曼列、万达主题乐园</w:t>
            </w:r>
            <w:r>
              <w:rPr>
                <w:rFonts w:hint="eastAsia" w:ascii="仿宋" w:hAnsi="仿宋" w:eastAsia="仿宋" w:cs="仿宋"/>
                <w:bCs/>
                <w:color w:val="auto"/>
                <w:sz w:val="18"/>
                <w:szCs w:val="18"/>
                <w:highlight w:val="none"/>
              </w:rPr>
              <w:t>、曼回索、</w:t>
            </w:r>
            <w:r>
              <w:rPr>
                <w:rFonts w:hint="eastAsia" w:ascii="仿宋" w:hAnsi="仿宋" w:eastAsia="仿宋" w:cs="仿宋"/>
                <w:bCs/>
                <w:color w:val="auto"/>
                <w:sz w:val="18"/>
                <w:szCs w:val="18"/>
                <w:highlight w:val="none"/>
                <w:lang w:val="en-US" w:eastAsia="zh-CN"/>
              </w:rPr>
              <w:t>雨林溪谷</w:t>
            </w:r>
            <w:r>
              <w:rPr>
                <w:rFonts w:hint="eastAsia" w:ascii="仿宋" w:hAnsi="仿宋" w:eastAsia="仿宋" w:cs="仿宋"/>
                <w:bCs/>
                <w:color w:val="auto"/>
                <w:sz w:val="18"/>
                <w:szCs w:val="18"/>
                <w:highlight w:val="none"/>
              </w:rPr>
              <w:t>、</w:t>
            </w:r>
            <w:r>
              <w:rPr>
                <w:rFonts w:hint="eastAsia" w:ascii="仿宋" w:hAnsi="仿宋" w:eastAsia="仿宋" w:cs="仿宋"/>
                <w:bCs/>
                <w:color w:val="auto"/>
                <w:sz w:val="18"/>
                <w:szCs w:val="18"/>
                <w:highlight w:val="none"/>
                <w:lang w:val="en-US" w:eastAsia="zh-CN"/>
              </w:rPr>
              <w:t>曼娈典</w:t>
            </w:r>
            <w:r>
              <w:rPr>
                <w:rFonts w:hint="eastAsia" w:ascii="仿宋" w:hAnsi="仿宋" w:eastAsia="仿宋" w:cs="仿宋"/>
                <w:bCs/>
                <w:color w:val="auto"/>
                <w:sz w:val="18"/>
                <w:szCs w:val="18"/>
                <w:highlight w:val="none"/>
              </w:rPr>
              <w:t>、</w:t>
            </w:r>
            <w:r>
              <w:rPr>
                <w:rFonts w:hint="eastAsia" w:ascii="仿宋" w:hAnsi="仿宋" w:eastAsia="仿宋" w:cs="仿宋"/>
                <w:bCs/>
                <w:color w:val="auto"/>
                <w:sz w:val="18"/>
                <w:szCs w:val="18"/>
                <w:highlight w:val="none"/>
                <w:lang w:val="en-US" w:eastAsia="zh-CN"/>
              </w:rPr>
              <w:t>景洪高铁站</w:t>
            </w:r>
            <w:r>
              <w:rPr>
                <w:rFonts w:hint="eastAsia" w:ascii="仿宋" w:hAnsi="仿宋" w:eastAsia="仿宋" w:cs="仿宋"/>
                <w:bCs/>
                <w:color w:val="auto"/>
                <w:sz w:val="18"/>
                <w:szCs w:val="18"/>
                <w:highlight w:val="none"/>
              </w:rPr>
              <w:t>、</w:t>
            </w:r>
            <w:r>
              <w:rPr>
                <w:rFonts w:hint="eastAsia" w:ascii="仿宋" w:hAnsi="仿宋" w:eastAsia="仿宋" w:cs="仿宋"/>
                <w:bCs/>
                <w:color w:val="auto"/>
                <w:sz w:val="18"/>
                <w:szCs w:val="18"/>
                <w:highlight w:val="none"/>
                <w:lang w:val="en-US" w:eastAsia="zh-CN"/>
              </w:rPr>
              <w:t>嘎洒机场</w:t>
            </w:r>
            <w:r>
              <w:rPr>
                <w:rFonts w:hint="eastAsia" w:ascii="仿宋" w:hAnsi="仿宋" w:eastAsia="仿宋" w:cs="仿宋"/>
                <w:bCs/>
                <w:color w:val="auto"/>
                <w:sz w:val="18"/>
                <w:szCs w:val="18"/>
                <w:highlight w:val="none"/>
              </w:rPr>
              <w:t>、紫金花园、</w:t>
            </w:r>
            <w:r>
              <w:rPr>
                <w:rFonts w:hint="eastAsia" w:ascii="仿宋" w:hAnsi="仿宋" w:eastAsia="仿宋" w:cs="仿宋"/>
                <w:bCs/>
                <w:color w:val="auto"/>
                <w:sz w:val="18"/>
                <w:szCs w:val="18"/>
                <w:highlight w:val="none"/>
                <w:lang w:val="en-US" w:eastAsia="zh-CN"/>
              </w:rPr>
              <w:t>曼真、曼东、东盟国际、喜来登大酒店、雨林畅享、岭秀映象、大佛寺</w:t>
            </w:r>
            <w:r>
              <w:rPr>
                <w:rFonts w:hint="eastAsia" w:ascii="仿宋" w:hAnsi="仿宋" w:eastAsia="仿宋" w:cs="仿宋"/>
                <w:bCs/>
                <w:color w:val="auto"/>
                <w:sz w:val="18"/>
                <w:szCs w:val="18"/>
                <w:highlight w:val="none"/>
              </w:rPr>
              <w:t xml:space="preserve">等周边区域。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288" w:hRule="atLeast"/>
        </w:trPr>
        <w:tc>
          <w:tcPr>
            <w:tcW w:w="461" w:type="pct"/>
            <w:vMerge w:val="continue"/>
            <w:tcBorders>
              <w:right w:val="single" w:color="auto" w:sz="4" w:space="0"/>
            </w:tcBorders>
            <w:noWrap w:val="0"/>
            <w:vAlign w:val="center"/>
          </w:tcPr>
          <w:p>
            <w:pPr>
              <w:pStyle w:val="78"/>
              <w:jc w:val="center"/>
              <w:rPr>
                <w:rFonts w:hint="eastAsia" w:ascii="仿宋" w:hAnsi="仿宋" w:eastAsia="仿宋" w:cs="仿宋"/>
                <w:color w:val="auto"/>
                <w:sz w:val="18"/>
                <w:szCs w:val="18"/>
                <w:highlight w:val="none"/>
              </w:rPr>
            </w:pPr>
          </w:p>
        </w:tc>
        <w:tc>
          <w:tcPr>
            <w:tcW w:w="472" w:type="pct"/>
            <w:tcBorders>
              <w:left w:val="single" w:color="auto" w:sz="4" w:space="0"/>
            </w:tcBorders>
            <w:noWrap w:val="0"/>
            <w:vAlign w:val="center"/>
          </w:tcPr>
          <w:p>
            <w:pPr>
              <w:spacing w:line="240" w:lineRule="auto"/>
              <w:ind w:firstLine="0" w:firstLineChars="0"/>
              <w:jc w:val="center"/>
              <w:rPr>
                <w:rFonts w:hint="eastAsia" w:ascii="仿宋" w:hAnsi="仿宋" w:eastAsia="仿宋" w:cs="仿宋"/>
                <w:bCs/>
                <w:color w:val="auto"/>
                <w:sz w:val="18"/>
                <w:szCs w:val="18"/>
                <w:highlight w:val="none"/>
              </w:rPr>
            </w:pPr>
            <w:r>
              <w:rPr>
                <w:rFonts w:hint="eastAsia" w:ascii="仿宋" w:hAnsi="仿宋" w:eastAsia="仿宋" w:cs="仿宋"/>
                <w:bCs/>
                <w:color w:val="auto"/>
                <w:sz w:val="18"/>
                <w:szCs w:val="18"/>
                <w:highlight w:val="none"/>
              </w:rPr>
              <w:t>Ⅳ级</w:t>
            </w:r>
          </w:p>
        </w:tc>
        <w:tc>
          <w:tcPr>
            <w:tcW w:w="554" w:type="pct"/>
            <w:noWrap w:val="0"/>
            <w:vAlign w:val="center"/>
          </w:tcPr>
          <w:p>
            <w:pPr>
              <w:spacing w:line="240" w:lineRule="auto"/>
              <w:ind w:firstLine="0" w:firstLineChars="0"/>
              <w:jc w:val="center"/>
              <w:rPr>
                <w:rFonts w:hint="eastAsia" w:ascii="仿宋" w:hAnsi="仿宋" w:eastAsia="仿宋" w:cs="仿宋"/>
                <w:bCs/>
                <w:color w:val="auto"/>
                <w:sz w:val="18"/>
                <w:szCs w:val="18"/>
                <w:highlight w:val="none"/>
                <w:lang w:val="en-US" w:eastAsia="zh-CN"/>
              </w:rPr>
            </w:pPr>
            <w:r>
              <w:rPr>
                <w:rFonts w:hint="eastAsia" w:ascii="仿宋" w:hAnsi="仿宋" w:eastAsia="仿宋" w:cs="仿宋"/>
                <w:bCs/>
                <w:color w:val="auto"/>
                <w:sz w:val="18"/>
                <w:szCs w:val="18"/>
                <w:highlight w:val="none"/>
                <w:lang w:val="en-US" w:eastAsia="zh-CN"/>
              </w:rPr>
              <w:t>4598.09</w:t>
            </w:r>
          </w:p>
        </w:tc>
        <w:tc>
          <w:tcPr>
            <w:tcW w:w="3512" w:type="pct"/>
            <w:noWrap w:val="0"/>
            <w:vAlign w:val="top"/>
          </w:tcPr>
          <w:p>
            <w:pPr>
              <w:spacing w:line="240" w:lineRule="auto"/>
              <w:ind w:firstLine="0" w:firstLineChars="0"/>
              <w:jc w:val="left"/>
              <w:rPr>
                <w:rFonts w:hint="eastAsia" w:ascii="仿宋" w:hAnsi="仿宋" w:eastAsia="仿宋" w:cs="仿宋"/>
                <w:bCs/>
                <w:color w:val="auto"/>
                <w:sz w:val="18"/>
                <w:szCs w:val="18"/>
                <w:highlight w:val="none"/>
              </w:rPr>
            </w:pPr>
            <w:r>
              <w:rPr>
                <w:rFonts w:hint="eastAsia" w:ascii="仿宋" w:hAnsi="仿宋" w:eastAsia="仿宋" w:cs="仿宋"/>
                <w:b/>
                <w:bCs w:val="0"/>
                <w:color w:val="auto"/>
                <w:sz w:val="18"/>
                <w:szCs w:val="18"/>
                <w:highlight w:val="none"/>
              </w:rPr>
              <w:t>澜沧江以北：</w:t>
            </w:r>
            <w:r>
              <w:rPr>
                <w:rFonts w:hint="eastAsia" w:ascii="仿宋" w:hAnsi="仿宋" w:eastAsia="仿宋" w:cs="仿宋"/>
                <w:bCs/>
                <w:color w:val="auto"/>
                <w:sz w:val="18"/>
                <w:szCs w:val="18"/>
                <w:highlight w:val="none"/>
              </w:rPr>
              <w:t>西景线两侧建成区、团山老寨</w:t>
            </w:r>
            <w:r>
              <w:rPr>
                <w:rFonts w:hint="eastAsia" w:ascii="仿宋" w:hAnsi="仿宋" w:eastAsia="仿宋" w:cs="仿宋"/>
                <w:bCs/>
                <w:color w:val="auto"/>
                <w:sz w:val="18"/>
                <w:szCs w:val="18"/>
                <w:highlight w:val="none"/>
                <w:lang w:val="en-US" w:eastAsia="zh-CN"/>
              </w:rPr>
              <w:t>以东勐罕路以北区域</w:t>
            </w:r>
            <w:r>
              <w:rPr>
                <w:rFonts w:hint="eastAsia" w:ascii="仿宋" w:hAnsi="仿宋" w:eastAsia="仿宋" w:cs="仿宋"/>
                <w:bCs/>
                <w:color w:val="auto"/>
                <w:sz w:val="18"/>
                <w:szCs w:val="18"/>
                <w:highlight w:val="none"/>
              </w:rPr>
              <w:t>。</w:t>
            </w:r>
          </w:p>
          <w:p>
            <w:pPr>
              <w:spacing w:line="240" w:lineRule="auto"/>
              <w:ind w:firstLine="0" w:firstLineChars="0"/>
              <w:jc w:val="left"/>
              <w:rPr>
                <w:rFonts w:hint="eastAsia" w:ascii="仿宋" w:hAnsi="仿宋" w:eastAsia="仿宋" w:cs="仿宋"/>
                <w:bCs/>
                <w:color w:val="auto"/>
                <w:sz w:val="18"/>
                <w:szCs w:val="18"/>
                <w:highlight w:val="none"/>
              </w:rPr>
            </w:pPr>
            <w:r>
              <w:rPr>
                <w:rFonts w:hint="eastAsia" w:ascii="仿宋" w:hAnsi="仿宋" w:eastAsia="仿宋" w:cs="仿宋"/>
                <w:b/>
                <w:bCs w:val="0"/>
                <w:color w:val="auto"/>
                <w:sz w:val="18"/>
                <w:szCs w:val="18"/>
                <w:highlight w:val="none"/>
              </w:rPr>
              <w:t>澜沧江以南</w:t>
            </w:r>
            <w:r>
              <w:rPr>
                <w:rFonts w:hint="eastAsia" w:ascii="仿宋" w:hAnsi="仿宋" w:eastAsia="仿宋" w:cs="仿宋"/>
                <w:bCs/>
                <w:color w:val="auto"/>
                <w:sz w:val="18"/>
                <w:szCs w:val="18"/>
                <w:highlight w:val="none"/>
              </w:rPr>
              <w:t>：</w:t>
            </w:r>
            <w:r>
              <w:rPr>
                <w:rFonts w:hint="eastAsia" w:ascii="仿宋" w:hAnsi="仿宋" w:eastAsia="仿宋" w:cs="仿宋"/>
                <w:bCs/>
                <w:color w:val="auto"/>
                <w:sz w:val="18"/>
                <w:szCs w:val="18"/>
                <w:highlight w:val="none"/>
                <w:lang w:val="en-US" w:eastAsia="zh-CN"/>
              </w:rPr>
              <w:t>曼贺勐、曼柳、曼令、曼景傣佛寺、曼迈、曼广龙、曼坝过、悦景庄西双版纳、曼养利、曼磨协、天河农场、雅居乐西双林语、曼干、曼景罕村、曼勉村</w:t>
            </w:r>
            <w:r>
              <w:rPr>
                <w:rFonts w:hint="eastAsia" w:ascii="仿宋" w:hAnsi="仿宋" w:eastAsia="仿宋" w:cs="仿宋"/>
                <w:bCs/>
                <w:color w:val="auto"/>
                <w:sz w:val="18"/>
                <w:szCs w:val="18"/>
                <w:highlight w:val="none"/>
              </w:rPr>
              <w:t>等周边区域。</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288" w:hRule="atLeast"/>
        </w:trPr>
        <w:tc>
          <w:tcPr>
            <w:tcW w:w="461" w:type="pct"/>
            <w:vMerge w:val="continue"/>
            <w:tcBorders>
              <w:right w:val="single" w:color="auto" w:sz="4" w:space="0"/>
            </w:tcBorders>
            <w:noWrap w:val="0"/>
            <w:vAlign w:val="center"/>
          </w:tcPr>
          <w:p>
            <w:pPr>
              <w:pStyle w:val="78"/>
              <w:jc w:val="center"/>
              <w:rPr>
                <w:rFonts w:hint="eastAsia" w:ascii="仿宋" w:hAnsi="仿宋" w:eastAsia="仿宋" w:cs="仿宋"/>
                <w:color w:val="auto"/>
                <w:sz w:val="18"/>
                <w:szCs w:val="18"/>
                <w:highlight w:val="none"/>
              </w:rPr>
            </w:pPr>
          </w:p>
        </w:tc>
        <w:tc>
          <w:tcPr>
            <w:tcW w:w="472" w:type="pct"/>
            <w:tcBorders>
              <w:left w:val="single" w:color="auto" w:sz="4" w:space="0"/>
            </w:tcBorders>
            <w:noWrap w:val="0"/>
            <w:vAlign w:val="center"/>
          </w:tcPr>
          <w:p>
            <w:pPr>
              <w:spacing w:line="240" w:lineRule="auto"/>
              <w:ind w:firstLine="0" w:firstLineChars="0"/>
              <w:jc w:val="center"/>
              <w:rPr>
                <w:rFonts w:hint="eastAsia" w:ascii="仿宋" w:hAnsi="仿宋" w:eastAsia="仿宋" w:cs="仿宋"/>
                <w:bCs/>
                <w:color w:val="auto"/>
                <w:sz w:val="18"/>
                <w:szCs w:val="18"/>
                <w:highlight w:val="none"/>
              </w:rPr>
            </w:pPr>
            <w:r>
              <w:rPr>
                <w:rFonts w:hint="eastAsia" w:ascii="仿宋" w:hAnsi="仿宋" w:eastAsia="仿宋" w:cs="仿宋"/>
                <w:bCs/>
                <w:color w:val="auto"/>
                <w:sz w:val="18"/>
                <w:szCs w:val="18"/>
                <w:highlight w:val="none"/>
              </w:rPr>
              <w:t>Ⅴ级</w:t>
            </w:r>
          </w:p>
        </w:tc>
        <w:tc>
          <w:tcPr>
            <w:tcW w:w="554" w:type="pct"/>
            <w:noWrap w:val="0"/>
            <w:vAlign w:val="top"/>
          </w:tcPr>
          <w:p>
            <w:pPr>
              <w:spacing w:line="240" w:lineRule="auto"/>
              <w:ind w:firstLine="0" w:firstLineChars="0"/>
              <w:jc w:val="center"/>
              <w:rPr>
                <w:rFonts w:hint="eastAsia" w:ascii="仿宋" w:hAnsi="仿宋" w:eastAsia="仿宋" w:cs="仿宋"/>
                <w:bCs/>
                <w:color w:val="auto"/>
                <w:sz w:val="18"/>
                <w:szCs w:val="18"/>
                <w:highlight w:val="none"/>
                <w:lang w:val="en-US" w:eastAsia="zh-CN"/>
              </w:rPr>
            </w:pPr>
            <w:r>
              <w:rPr>
                <w:rFonts w:hint="eastAsia" w:ascii="仿宋" w:hAnsi="仿宋" w:eastAsia="仿宋" w:cs="仿宋"/>
                <w:bCs/>
                <w:color w:val="auto"/>
                <w:sz w:val="18"/>
                <w:szCs w:val="18"/>
                <w:highlight w:val="none"/>
                <w:lang w:val="en-US" w:eastAsia="zh-CN"/>
              </w:rPr>
              <w:t>2981.76</w:t>
            </w:r>
          </w:p>
        </w:tc>
        <w:tc>
          <w:tcPr>
            <w:tcW w:w="3512" w:type="pct"/>
            <w:noWrap w:val="0"/>
            <w:vAlign w:val="top"/>
          </w:tcPr>
          <w:p>
            <w:pPr>
              <w:spacing w:line="240" w:lineRule="auto"/>
              <w:ind w:firstLine="0" w:firstLineChars="0"/>
              <w:jc w:val="left"/>
              <w:rPr>
                <w:rFonts w:hint="eastAsia" w:ascii="仿宋" w:hAnsi="仿宋" w:eastAsia="仿宋" w:cs="仿宋"/>
                <w:bCs/>
                <w:color w:val="auto"/>
                <w:sz w:val="18"/>
                <w:szCs w:val="18"/>
                <w:highlight w:val="none"/>
              </w:rPr>
            </w:pPr>
            <w:r>
              <w:rPr>
                <w:rFonts w:hint="eastAsia" w:ascii="仿宋" w:hAnsi="仿宋" w:eastAsia="仿宋" w:cs="仿宋"/>
                <w:bCs/>
                <w:color w:val="auto"/>
                <w:sz w:val="18"/>
                <w:szCs w:val="18"/>
                <w:highlight w:val="none"/>
              </w:rPr>
              <w:t>除Ⅰ-Ⅳ级区域外的定级范围内其他区域。</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288" w:hRule="atLeast"/>
        </w:trPr>
        <w:tc>
          <w:tcPr>
            <w:tcW w:w="461" w:type="pct"/>
            <w:vMerge w:val="restart"/>
            <w:tcBorders>
              <w:right w:val="single" w:color="auto" w:sz="4" w:space="0"/>
            </w:tcBorders>
            <w:noWrap w:val="0"/>
            <w:vAlign w:val="center"/>
          </w:tcPr>
          <w:p>
            <w:pPr>
              <w:pStyle w:val="78"/>
              <w:jc w:val="center"/>
              <w:rPr>
                <w:rFonts w:hint="eastAsia" w:ascii="仿宋" w:hAnsi="仿宋" w:eastAsia="仿宋" w:cs="仿宋"/>
                <w:color w:val="auto"/>
                <w:sz w:val="18"/>
                <w:szCs w:val="18"/>
                <w:highlight w:val="none"/>
                <w:lang w:val="en-US" w:eastAsia="zh-CN"/>
              </w:rPr>
            </w:pPr>
            <w:r>
              <w:rPr>
                <w:rFonts w:hint="eastAsia" w:ascii="仿宋" w:hAnsi="仿宋" w:eastAsia="仿宋" w:cs="仿宋"/>
                <w:color w:val="auto"/>
                <w:sz w:val="18"/>
                <w:szCs w:val="18"/>
                <w:highlight w:val="none"/>
                <w:lang w:val="en-US" w:eastAsia="zh-CN"/>
              </w:rPr>
              <w:t>工矿仓储用地</w:t>
            </w:r>
          </w:p>
        </w:tc>
        <w:tc>
          <w:tcPr>
            <w:tcW w:w="472" w:type="pct"/>
            <w:tcBorders>
              <w:left w:val="single" w:color="auto" w:sz="4" w:space="0"/>
            </w:tcBorders>
            <w:noWrap w:val="0"/>
            <w:vAlign w:val="center"/>
          </w:tcPr>
          <w:p>
            <w:pPr>
              <w:spacing w:line="240" w:lineRule="auto"/>
              <w:ind w:firstLine="0" w:firstLineChars="0"/>
              <w:jc w:val="center"/>
              <w:rPr>
                <w:rFonts w:hint="eastAsia" w:ascii="仿宋" w:hAnsi="仿宋" w:eastAsia="仿宋" w:cs="仿宋"/>
                <w:bCs/>
                <w:color w:val="auto"/>
                <w:sz w:val="18"/>
                <w:szCs w:val="18"/>
                <w:highlight w:val="none"/>
                <w:lang w:val="en-US" w:eastAsia="zh-CN"/>
              </w:rPr>
            </w:pPr>
            <w:r>
              <w:rPr>
                <w:rFonts w:hint="eastAsia" w:ascii="仿宋" w:hAnsi="仿宋" w:eastAsia="仿宋" w:cs="仿宋"/>
                <w:bCs/>
                <w:color w:val="auto"/>
                <w:sz w:val="18"/>
                <w:szCs w:val="18"/>
                <w:highlight w:val="none"/>
                <w:lang w:val="en-US" w:eastAsia="zh-CN"/>
              </w:rPr>
              <w:t>规划限制区</w:t>
            </w:r>
          </w:p>
        </w:tc>
        <w:tc>
          <w:tcPr>
            <w:tcW w:w="554" w:type="pct"/>
            <w:noWrap w:val="0"/>
            <w:vAlign w:val="center"/>
          </w:tcPr>
          <w:p>
            <w:pPr>
              <w:spacing w:line="240" w:lineRule="auto"/>
              <w:ind w:firstLine="0" w:firstLineChars="0"/>
              <w:jc w:val="center"/>
              <w:rPr>
                <w:rFonts w:hint="eastAsia" w:ascii="仿宋" w:hAnsi="仿宋" w:eastAsia="仿宋" w:cs="仿宋"/>
                <w:bCs/>
                <w:color w:val="auto"/>
                <w:sz w:val="18"/>
                <w:szCs w:val="18"/>
                <w:highlight w:val="none"/>
                <w:lang w:val="en-US" w:eastAsia="zh-CN"/>
              </w:rPr>
            </w:pPr>
            <w:r>
              <w:rPr>
                <w:rFonts w:hint="eastAsia" w:ascii="仿宋" w:hAnsi="仿宋" w:eastAsia="仿宋" w:cs="仿宋"/>
                <w:bCs/>
                <w:color w:val="auto"/>
                <w:sz w:val="18"/>
                <w:szCs w:val="18"/>
                <w:highlight w:val="none"/>
                <w:lang w:val="en-US" w:eastAsia="zh-CN"/>
              </w:rPr>
              <w:t>714.64</w:t>
            </w:r>
          </w:p>
        </w:tc>
        <w:tc>
          <w:tcPr>
            <w:tcW w:w="3512" w:type="pct"/>
            <w:noWrap w:val="0"/>
            <w:vAlign w:val="top"/>
          </w:tcPr>
          <w:p>
            <w:pPr>
              <w:spacing w:line="240" w:lineRule="auto"/>
              <w:ind w:firstLine="0" w:firstLineChars="0"/>
              <w:jc w:val="left"/>
              <w:rPr>
                <w:rFonts w:hint="eastAsia" w:ascii="仿宋" w:hAnsi="仿宋" w:eastAsia="仿宋" w:cs="仿宋"/>
                <w:bCs/>
                <w:color w:val="auto"/>
                <w:sz w:val="18"/>
                <w:szCs w:val="18"/>
                <w:highlight w:val="none"/>
              </w:rPr>
            </w:pPr>
            <w:r>
              <w:rPr>
                <w:rFonts w:hint="eastAsia" w:ascii="仿宋" w:hAnsi="仿宋" w:eastAsia="仿宋" w:cs="仿宋"/>
                <w:bCs/>
                <w:color w:val="auto"/>
                <w:sz w:val="18"/>
                <w:szCs w:val="18"/>
                <w:highlight w:val="none"/>
                <w:lang w:val="en-US" w:eastAsia="zh-CN"/>
              </w:rPr>
              <w:t>勐泐大道、民航路、勐海路、嘎兰北路之间区域以及世纪金源、告庄西双景、万达三期、五期、万达广场等周边区域</w:t>
            </w:r>
            <w:r>
              <w:rPr>
                <w:rFonts w:hint="eastAsia" w:ascii="仿宋" w:hAnsi="仿宋" w:eastAsia="仿宋" w:cs="仿宋"/>
                <w:bCs/>
                <w:color w:val="auto"/>
                <w:sz w:val="18"/>
                <w:szCs w:val="18"/>
                <w:highlight w:val="none"/>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288" w:hRule="atLeast"/>
        </w:trPr>
        <w:tc>
          <w:tcPr>
            <w:tcW w:w="461" w:type="pct"/>
            <w:vMerge w:val="continue"/>
            <w:tcBorders>
              <w:right w:val="single" w:color="auto" w:sz="4" w:space="0"/>
            </w:tcBorders>
            <w:noWrap w:val="0"/>
            <w:vAlign w:val="center"/>
          </w:tcPr>
          <w:p>
            <w:pPr>
              <w:pStyle w:val="78"/>
              <w:jc w:val="center"/>
              <w:rPr>
                <w:rFonts w:hint="eastAsia" w:ascii="仿宋" w:hAnsi="仿宋" w:eastAsia="仿宋" w:cs="仿宋"/>
                <w:color w:val="auto"/>
                <w:sz w:val="18"/>
                <w:szCs w:val="18"/>
                <w:highlight w:val="none"/>
              </w:rPr>
            </w:pPr>
          </w:p>
        </w:tc>
        <w:tc>
          <w:tcPr>
            <w:tcW w:w="472" w:type="pct"/>
            <w:tcBorders>
              <w:left w:val="single" w:color="auto" w:sz="4" w:space="0"/>
            </w:tcBorders>
            <w:noWrap w:val="0"/>
            <w:vAlign w:val="center"/>
          </w:tcPr>
          <w:p>
            <w:pPr>
              <w:spacing w:line="240" w:lineRule="auto"/>
              <w:ind w:firstLine="0" w:firstLineChars="0"/>
              <w:jc w:val="center"/>
              <w:rPr>
                <w:rFonts w:hint="eastAsia" w:ascii="仿宋" w:hAnsi="仿宋" w:eastAsia="仿宋" w:cs="仿宋"/>
                <w:bCs/>
                <w:color w:val="auto"/>
                <w:sz w:val="18"/>
                <w:szCs w:val="18"/>
                <w:highlight w:val="none"/>
              </w:rPr>
            </w:pPr>
            <w:r>
              <w:rPr>
                <w:rFonts w:hint="eastAsia" w:ascii="仿宋" w:hAnsi="仿宋" w:eastAsia="仿宋" w:cs="仿宋"/>
                <w:bCs/>
                <w:color w:val="auto"/>
                <w:sz w:val="18"/>
                <w:szCs w:val="18"/>
                <w:highlight w:val="none"/>
              </w:rPr>
              <w:t>Ⅰ级</w:t>
            </w:r>
          </w:p>
        </w:tc>
        <w:tc>
          <w:tcPr>
            <w:tcW w:w="554" w:type="pct"/>
            <w:noWrap w:val="0"/>
            <w:vAlign w:val="center"/>
          </w:tcPr>
          <w:p>
            <w:pPr>
              <w:spacing w:line="240" w:lineRule="auto"/>
              <w:ind w:firstLine="0" w:firstLineChars="0"/>
              <w:jc w:val="center"/>
              <w:rPr>
                <w:rFonts w:hint="eastAsia" w:ascii="仿宋" w:hAnsi="仿宋" w:eastAsia="仿宋" w:cs="仿宋"/>
                <w:bCs/>
                <w:color w:val="auto"/>
                <w:sz w:val="18"/>
                <w:szCs w:val="18"/>
                <w:highlight w:val="none"/>
                <w:lang w:val="en-US" w:eastAsia="zh-CN"/>
              </w:rPr>
            </w:pPr>
            <w:r>
              <w:rPr>
                <w:rFonts w:hint="eastAsia" w:ascii="仿宋" w:hAnsi="仿宋" w:eastAsia="仿宋" w:cs="仿宋"/>
                <w:bCs/>
                <w:color w:val="auto"/>
                <w:sz w:val="18"/>
                <w:szCs w:val="18"/>
                <w:highlight w:val="none"/>
                <w:lang w:val="en-US" w:eastAsia="zh-CN"/>
              </w:rPr>
              <w:t>919.38</w:t>
            </w:r>
          </w:p>
        </w:tc>
        <w:tc>
          <w:tcPr>
            <w:tcW w:w="3512" w:type="pct"/>
            <w:noWrap w:val="0"/>
            <w:vAlign w:val="top"/>
          </w:tcPr>
          <w:p>
            <w:pPr>
              <w:spacing w:line="240" w:lineRule="auto"/>
              <w:ind w:firstLine="0" w:firstLineChars="0"/>
              <w:jc w:val="left"/>
              <w:rPr>
                <w:rFonts w:hint="eastAsia" w:ascii="仿宋" w:hAnsi="仿宋" w:eastAsia="仿宋" w:cs="仿宋"/>
                <w:bCs/>
                <w:color w:val="auto"/>
                <w:sz w:val="18"/>
                <w:szCs w:val="18"/>
                <w:highlight w:val="none"/>
              </w:rPr>
            </w:pPr>
            <w:r>
              <w:rPr>
                <w:rFonts w:hint="eastAsia" w:ascii="仿宋" w:hAnsi="仿宋" w:eastAsia="仿宋" w:cs="仿宋"/>
                <w:b/>
                <w:bCs w:val="0"/>
                <w:color w:val="auto"/>
                <w:sz w:val="18"/>
                <w:szCs w:val="18"/>
                <w:highlight w:val="none"/>
              </w:rPr>
              <w:t>澜沧江以北：</w:t>
            </w:r>
            <w:r>
              <w:rPr>
                <w:rFonts w:hint="eastAsia" w:ascii="仿宋" w:hAnsi="仿宋" w:eastAsia="仿宋" w:cs="仿宋"/>
                <w:bCs/>
                <w:color w:val="auto"/>
                <w:sz w:val="18"/>
                <w:szCs w:val="18"/>
                <w:highlight w:val="none"/>
              </w:rPr>
              <w:t>北至景洪大桥；东以</w:t>
            </w:r>
            <w:r>
              <w:rPr>
                <w:rFonts w:hint="eastAsia" w:ascii="仿宋" w:hAnsi="仿宋" w:eastAsia="仿宋" w:cs="仿宋"/>
                <w:bCs/>
                <w:color w:val="auto"/>
                <w:sz w:val="18"/>
                <w:szCs w:val="18"/>
                <w:highlight w:val="none"/>
                <w:lang w:val="en-US" w:eastAsia="zh-CN"/>
              </w:rPr>
              <w:t>景亮路、宣威大道</w:t>
            </w:r>
            <w:r>
              <w:rPr>
                <w:rFonts w:hint="eastAsia" w:ascii="仿宋" w:hAnsi="仿宋" w:eastAsia="仿宋" w:cs="仿宋"/>
                <w:bCs/>
                <w:color w:val="auto"/>
                <w:sz w:val="18"/>
                <w:szCs w:val="18"/>
                <w:highlight w:val="none"/>
              </w:rPr>
              <w:t>为界；南至告庄西双景；西以</w:t>
            </w:r>
            <w:r>
              <w:rPr>
                <w:rFonts w:hint="eastAsia" w:ascii="仿宋" w:hAnsi="仿宋" w:eastAsia="仿宋" w:cs="仿宋"/>
                <w:bCs/>
                <w:color w:val="auto"/>
                <w:sz w:val="18"/>
                <w:szCs w:val="18"/>
                <w:highlight w:val="none"/>
                <w:lang w:val="en-US" w:eastAsia="zh-CN"/>
              </w:rPr>
              <w:t>澜沧江</w:t>
            </w:r>
            <w:r>
              <w:rPr>
                <w:rFonts w:hint="eastAsia" w:ascii="仿宋" w:hAnsi="仿宋" w:eastAsia="仿宋" w:cs="仿宋"/>
                <w:bCs/>
                <w:color w:val="auto"/>
                <w:sz w:val="18"/>
                <w:szCs w:val="18"/>
                <w:highlight w:val="none"/>
              </w:rPr>
              <w:t>为界。</w:t>
            </w:r>
          </w:p>
          <w:p>
            <w:pPr>
              <w:spacing w:line="240" w:lineRule="auto"/>
              <w:ind w:firstLine="0" w:firstLineChars="0"/>
              <w:jc w:val="left"/>
              <w:rPr>
                <w:rFonts w:hint="eastAsia" w:ascii="仿宋" w:hAnsi="仿宋" w:eastAsia="仿宋" w:cs="仿宋"/>
                <w:bCs/>
                <w:color w:val="auto"/>
                <w:sz w:val="18"/>
                <w:szCs w:val="18"/>
                <w:highlight w:val="none"/>
              </w:rPr>
            </w:pPr>
            <w:r>
              <w:rPr>
                <w:rFonts w:hint="eastAsia" w:ascii="仿宋" w:hAnsi="仿宋" w:eastAsia="仿宋" w:cs="仿宋"/>
                <w:b/>
                <w:bCs w:val="0"/>
                <w:color w:val="auto"/>
                <w:sz w:val="18"/>
                <w:szCs w:val="18"/>
                <w:highlight w:val="none"/>
              </w:rPr>
              <w:t>澜沧江以南：</w:t>
            </w:r>
            <w:r>
              <w:rPr>
                <w:rFonts w:hint="eastAsia" w:ascii="仿宋" w:hAnsi="仿宋" w:eastAsia="仿宋" w:cs="仿宋"/>
                <w:bCs/>
                <w:color w:val="auto"/>
                <w:sz w:val="18"/>
                <w:szCs w:val="18"/>
                <w:highlight w:val="none"/>
              </w:rPr>
              <w:t>北至</w:t>
            </w:r>
            <w:r>
              <w:rPr>
                <w:rFonts w:hint="eastAsia" w:ascii="仿宋" w:hAnsi="仿宋" w:eastAsia="仿宋" w:cs="仿宋"/>
                <w:bCs/>
                <w:color w:val="auto"/>
                <w:sz w:val="18"/>
                <w:szCs w:val="18"/>
                <w:highlight w:val="none"/>
                <w:lang w:val="en-US" w:eastAsia="zh-CN"/>
              </w:rPr>
              <w:t>清泉路、景洪大桥</w:t>
            </w:r>
            <w:r>
              <w:rPr>
                <w:rFonts w:hint="eastAsia" w:ascii="仿宋" w:hAnsi="仿宋" w:eastAsia="仿宋" w:cs="仿宋"/>
                <w:bCs/>
                <w:color w:val="auto"/>
                <w:sz w:val="18"/>
                <w:szCs w:val="18"/>
                <w:highlight w:val="none"/>
              </w:rPr>
              <w:t>；南至</w:t>
            </w:r>
            <w:r>
              <w:rPr>
                <w:rFonts w:hint="eastAsia" w:ascii="仿宋" w:hAnsi="仿宋" w:eastAsia="仿宋" w:cs="仿宋"/>
                <w:bCs/>
                <w:color w:val="auto"/>
                <w:sz w:val="18"/>
                <w:szCs w:val="18"/>
                <w:highlight w:val="none"/>
                <w:lang w:val="en-US" w:eastAsia="zh-CN"/>
              </w:rPr>
              <w:t>紫金花园、山水园天、流沙河</w:t>
            </w:r>
            <w:r>
              <w:rPr>
                <w:rFonts w:hint="eastAsia" w:ascii="仿宋" w:hAnsi="仿宋" w:eastAsia="仿宋" w:cs="仿宋"/>
                <w:bCs/>
                <w:color w:val="auto"/>
                <w:sz w:val="18"/>
                <w:szCs w:val="18"/>
                <w:highlight w:val="none"/>
              </w:rPr>
              <w:t>；西至</w:t>
            </w:r>
            <w:r>
              <w:rPr>
                <w:rFonts w:hint="eastAsia" w:ascii="仿宋" w:hAnsi="仿宋" w:eastAsia="仿宋" w:cs="仿宋"/>
                <w:bCs/>
                <w:color w:val="auto"/>
                <w:sz w:val="18"/>
                <w:szCs w:val="18"/>
                <w:highlight w:val="none"/>
                <w:lang w:val="en-US" w:eastAsia="zh-CN"/>
              </w:rPr>
              <w:t>勐海路、市第一小学、州一中；东至澜沧江；包括白象湖、市人民医院、泼水广场、周民族风情园、尚都国际、曼听公园等区域</w:t>
            </w:r>
            <w:r>
              <w:rPr>
                <w:rFonts w:hint="eastAsia" w:ascii="仿宋" w:hAnsi="仿宋" w:eastAsia="仿宋" w:cs="仿宋"/>
                <w:bCs/>
                <w:color w:val="auto"/>
                <w:sz w:val="18"/>
                <w:szCs w:val="18"/>
                <w:highlight w:val="none"/>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288" w:hRule="atLeast"/>
        </w:trPr>
        <w:tc>
          <w:tcPr>
            <w:tcW w:w="461" w:type="pct"/>
            <w:vMerge w:val="continue"/>
            <w:tcBorders>
              <w:right w:val="single" w:color="auto" w:sz="4" w:space="0"/>
            </w:tcBorders>
            <w:noWrap w:val="0"/>
            <w:vAlign w:val="center"/>
          </w:tcPr>
          <w:p>
            <w:pPr>
              <w:pStyle w:val="78"/>
              <w:jc w:val="center"/>
              <w:rPr>
                <w:rFonts w:hint="eastAsia" w:ascii="仿宋" w:hAnsi="仿宋" w:eastAsia="仿宋" w:cs="仿宋"/>
                <w:color w:val="auto"/>
                <w:sz w:val="18"/>
                <w:szCs w:val="18"/>
                <w:highlight w:val="none"/>
              </w:rPr>
            </w:pPr>
          </w:p>
        </w:tc>
        <w:tc>
          <w:tcPr>
            <w:tcW w:w="472" w:type="pct"/>
            <w:tcBorders>
              <w:left w:val="single" w:color="auto" w:sz="4" w:space="0"/>
            </w:tcBorders>
            <w:noWrap w:val="0"/>
            <w:vAlign w:val="center"/>
          </w:tcPr>
          <w:p>
            <w:pPr>
              <w:spacing w:line="240" w:lineRule="auto"/>
              <w:ind w:firstLine="0" w:firstLineChars="0"/>
              <w:jc w:val="center"/>
              <w:rPr>
                <w:rFonts w:hint="eastAsia" w:ascii="仿宋" w:hAnsi="仿宋" w:eastAsia="仿宋" w:cs="仿宋"/>
                <w:bCs/>
                <w:color w:val="auto"/>
                <w:sz w:val="18"/>
                <w:szCs w:val="18"/>
                <w:highlight w:val="none"/>
              </w:rPr>
            </w:pPr>
            <w:r>
              <w:rPr>
                <w:rFonts w:hint="eastAsia" w:ascii="仿宋" w:hAnsi="仿宋" w:eastAsia="仿宋" w:cs="仿宋"/>
                <w:bCs/>
                <w:color w:val="auto"/>
                <w:sz w:val="18"/>
                <w:szCs w:val="18"/>
                <w:highlight w:val="none"/>
              </w:rPr>
              <w:t>Ⅱ级</w:t>
            </w:r>
          </w:p>
        </w:tc>
        <w:tc>
          <w:tcPr>
            <w:tcW w:w="554" w:type="pct"/>
            <w:noWrap w:val="0"/>
            <w:vAlign w:val="center"/>
          </w:tcPr>
          <w:p>
            <w:pPr>
              <w:spacing w:line="240" w:lineRule="auto"/>
              <w:ind w:firstLine="0" w:firstLineChars="0"/>
              <w:jc w:val="center"/>
              <w:rPr>
                <w:rFonts w:hint="eastAsia" w:ascii="仿宋" w:hAnsi="仿宋" w:eastAsia="仿宋" w:cs="仿宋"/>
                <w:bCs/>
                <w:color w:val="auto"/>
                <w:sz w:val="18"/>
                <w:szCs w:val="18"/>
                <w:highlight w:val="none"/>
                <w:lang w:val="en-US" w:eastAsia="zh-CN"/>
              </w:rPr>
            </w:pPr>
            <w:r>
              <w:rPr>
                <w:rFonts w:hint="eastAsia" w:ascii="仿宋" w:hAnsi="仿宋" w:eastAsia="仿宋" w:cs="仿宋"/>
                <w:bCs/>
                <w:color w:val="auto"/>
                <w:sz w:val="18"/>
                <w:szCs w:val="18"/>
                <w:highlight w:val="none"/>
                <w:lang w:val="en-US" w:eastAsia="zh-CN"/>
              </w:rPr>
              <w:t>3463.57</w:t>
            </w:r>
          </w:p>
        </w:tc>
        <w:tc>
          <w:tcPr>
            <w:tcW w:w="3512" w:type="pct"/>
            <w:noWrap w:val="0"/>
            <w:vAlign w:val="top"/>
          </w:tcPr>
          <w:p>
            <w:pPr>
              <w:spacing w:line="240" w:lineRule="auto"/>
              <w:ind w:firstLine="0" w:firstLineChars="0"/>
              <w:jc w:val="left"/>
              <w:rPr>
                <w:rFonts w:hint="eastAsia" w:ascii="仿宋" w:hAnsi="仿宋" w:eastAsia="仿宋" w:cs="仿宋"/>
                <w:bCs/>
                <w:color w:val="auto"/>
                <w:sz w:val="18"/>
                <w:szCs w:val="18"/>
                <w:highlight w:val="none"/>
              </w:rPr>
            </w:pPr>
            <w:r>
              <w:rPr>
                <w:rFonts w:hint="eastAsia" w:ascii="仿宋" w:hAnsi="仿宋" w:eastAsia="仿宋" w:cs="仿宋"/>
                <w:b/>
                <w:bCs w:val="0"/>
                <w:color w:val="auto"/>
                <w:sz w:val="18"/>
                <w:szCs w:val="18"/>
                <w:highlight w:val="none"/>
              </w:rPr>
              <w:t>澜沧江以北：</w:t>
            </w:r>
            <w:r>
              <w:rPr>
                <w:rFonts w:hint="eastAsia" w:ascii="仿宋" w:hAnsi="仿宋" w:eastAsia="仿宋" w:cs="仿宋"/>
                <w:bCs/>
                <w:color w:val="auto"/>
                <w:sz w:val="18"/>
                <w:szCs w:val="18"/>
                <w:highlight w:val="none"/>
                <w:lang w:val="en-US" w:eastAsia="zh-CN"/>
              </w:rPr>
              <w:t>农垦医院、州二小、北岸康城、九号公馆、彼岸山水、俊发滨江俊园、团山老寨</w:t>
            </w:r>
            <w:r>
              <w:rPr>
                <w:rFonts w:hint="eastAsia" w:ascii="仿宋" w:hAnsi="仿宋" w:eastAsia="仿宋" w:cs="仿宋"/>
                <w:bCs/>
                <w:color w:val="auto"/>
                <w:sz w:val="18"/>
                <w:szCs w:val="18"/>
                <w:highlight w:val="none"/>
              </w:rPr>
              <w:t>等</w:t>
            </w:r>
            <w:r>
              <w:rPr>
                <w:rFonts w:hint="eastAsia" w:ascii="仿宋" w:hAnsi="仿宋" w:eastAsia="仿宋" w:cs="仿宋"/>
                <w:bCs/>
                <w:color w:val="auto"/>
                <w:sz w:val="18"/>
                <w:szCs w:val="18"/>
                <w:highlight w:val="none"/>
                <w:lang w:val="en-US" w:eastAsia="zh-CN"/>
              </w:rPr>
              <w:t>周边区域</w:t>
            </w:r>
          </w:p>
          <w:p>
            <w:pPr>
              <w:spacing w:line="240" w:lineRule="auto"/>
              <w:ind w:firstLine="0" w:firstLineChars="0"/>
              <w:jc w:val="left"/>
              <w:rPr>
                <w:rFonts w:hint="eastAsia" w:ascii="仿宋" w:hAnsi="仿宋" w:eastAsia="仿宋" w:cs="仿宋"/>
                <w:bCs/>
                <w:color w:val="auto"/>
                <w:sz w:val="18"/>
                <w:szCs w:val="18"/>
                <w:highlight w:val="none"/>
              </w:rPr>
            </w:pPr>
            <w:r>
              <w:rPr>
                <w:rFonts w:hint="eastAsia" w:ascii="仿宋" w:hAnsi="仿宋" w:eastAsia="仿宋" w:cs="仿宋"/>
                <w:b/>
                <w:bCs w:val="0"/>
                <w:color w:val="auto"/>
                <w:sz w:val="18"/>
                <w:szCs w:val="18"/>
                <w:highlight w:val="none"/>
              </w:rPr>
              <w:t>澜沧江以南：</w:t>
            </w:r>
            <w:r>
              <w:rPr>
                <w:rFonts w:hint="eastAsia" w:ascii="仿宋" w:hAnsi="仿宋" w:eastAsia="仿宋" w:cs="仿宋"/>
                <w:bCs/>
                <w:color w:val="auto"/>
                <w:sz w:val="18"/>
                <w:szCs w:val="18"/>
                <w:highlight w:val="none"/>
                <w:lang w:val="en-US" w:eastAsia="zh-CN"/>
              </w:rPr>
              <w:t>北至万景金街、雨林金湾、版纳一品；西至175乡道；南至曼勐、州民族中学北侧、雨林大道、榕林大道；东至勐海路、热带花卉园、山水云天、流沙河；包括曼回索、雨林溪谷、傣泐大酒店、嘎洒机场、东盟国际、曼弄枫等区域</w:t>
            </w:r>
            <w:r>
              <w:rPr>
                <w:rFonts w:hint="eastAsia" w:ascii="仿宋" w:hAnsi="仿宋" w:eastAsia="仿宋" w:cs="仿宋"/>
                <w:bCs/>
                <w:color w:val="auto"/>
                <w:sz w:val="18"/>
                <w:szCs w:val="18"/>
                <w:highlight w:val="none"/>
              </w:rPr>
              <w:t xml:space="preserve">。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288" w:hRule="atLeast"/>
        </w:trPr>
        <w:tc>
          <w:tcPr>
            <w:tcW w:w="461" w:type="pct"/>
            <w:vMerge w:val="continue"/>
            <w:tcBorders>
              <w:right w:val="single" w:color="auto" w:sz="4" w:space="0"/>
            </w:tcBorders>
            <w:noWrap w:val="0"/>
            <w:vAlign w:val="center"/>
          </w:tcPr>
          <w:p>
            <w:pPr>
              <w:pStyle w:val="78"/>
              <w:jc w:val="center"/>
              <w:rPr>
                <w:rFonts w:hint="eastAsia" w:ascii="仿宋" w:hAnsi="仿宋" w:eastAsia="仿宋" w:cs="仿宋"/>
                <w:color w:val="auto"/>
                <w:sz w:val="18"/>
                <w:szCs w:val="18"/>
                <w:highlight w:val="none"/>
              </w:rPr>
            </w:pPr>
          </w:p>
        </w:tc>
        <w:tc>
          <w:tcPr>
            <w:tcW w:w="472" w:type="pct"/>
            <w:tcBorders>
              <w:left w:val="single" w:color="auto" w:sz="4" w:space="0"/>
            </w:tcBorders>
            <w:noWrap w:val="0"/>
            <w:vAlign w:val="center"/>
          </w:tcPr>
          <w:p>
            <w:pPr>
              <w:spacing w:line="240" w:lineRule="auto"/>
              <w:ind w:firstLine="0" w:firstLineChars="0"/>
              <w:jc w:val="center"/>
              <w:rPr>
                <w:rFonts w:hint="eastAsia" w:ascii="仿宋" w:hAnsi="仿宋" w:eastAsia="仿宋" w:cs="仿宋"/>
                <w:bCs/>
                <w:color w:val="auto"/>
                <w:sz w:val="18"/>
                <w:szCs w:val="18"/>
                <w:highlight w:val="none"/>
              </w:rPr>
            </w:pPr>
            <w:r>
              <w:rPr>
                <w:rFonts w:hint="eastAsia" w:ascii="仿宋" w:hAnsi="仿宋" w:eastAsia="仿宋" w:cs="仿宋"/>
                <w:bCs/>
                <w:color w:val="auto"/>
                <w:sz w:val="18"/>
                <w:szCs w:val="18"/>
                <w:highlight w:val="none"/>
              </w:rPr>
              <w:t>Ⅲ级</w:t>
            </w:r>
          </w:p>
        </w:tc>
        <w:tc>
          <w:tcPr>
            <w:tcW w:w="554" w:type="pct"/>
            <w:noWrap w:val="0"/>
            <w:vAlign w:val="center"/>
          </w:tcPr>
          <w:p>
            <w:pPr>
              <w:spacing w:line="240" w:lineRule="auto"/>
              <w:ind w:firstLine="0" w:firstLineChars="0"/>
              <w:jc w:val="center"/>
              <w:rPr>
                <w:rFonts w:hint="eastAsia" w:ascii="仿宋" w:hAnsi="仿宋" w:eastAsia="仿宋" w:cs="仿宋"/>
                <w:bCs/>
                <w:color w:val="auto"/>
                <w:sz w:val="18"/>
                <w:szCs w:val="18"/>
                <w:highlight w:val="none"/>
                <w:lang w:val="en-US" w:eastAsia="zh-CN"/>
              </w:rPr>
            </w:pPr>
            <w:r>
              <w:rPr>
                <w:rFonts w:hint="eastAsia" w:ascii="仿宋" w:hAnsi="仿宋" w:eastAsia="仿宋" w:cs="仿宋"/>
                <w:bCs/>
                <w:color w:val="auto"/>
                <w:sz w:val="18"/>
                <w:szCs w:val="18"/>
                <w:highlight w:val="none"/>
                <w:lang w:val="en-US" w:eastAsia="zh-CN"/>
              </w:rPr>
              <w:t>3018.84</w:t>
            </w:r>
          </w:p>
        </w:tc>
        <w:tc>
          <w:tcPr>
            <w:tcW w:w="3512" w:type="pct"/>
            <w:noWrap w:val="0"/>
            <w:vAlign w:val="top"/>
          </w:tcPr>
          <w:p>
            <w:pPr>
              <w:spacing w:line="240" w:lineRule="auto"/>
              <w:ind w:firstLine="0" w:firstLineChars="0"/>
              <w:jc w:val="left"/>
              <w:rPr>
                <w:rFonts w:hint="eastAsia" w:ascii="仿宋" w:hAnsi="仿宋" w:eastAsia="仿宋" w:cs="仿宋"/>
                <w:bCs/>
                <w:color w:val="auto"/>
                <w:sz w:val="18"/>
                <w:szCs w:val="18"/>
                <w:highlight w:val="none"/>
                <w:lang w:eastAsia="zh-CN"/>
              </w:rPr>
            </w:pPr>
            <w:r>
              <w:rPr>
                <w:rFonts w:hint="eastAsia" w:ascii="仿宋" w:hAnsi="仿宋" w:eastAsia="仿宋" w:cs="仿宋"/>
                <w:b/>
                <w:bCs w:val="0"/>
                <w:color w:val="auto"/>
                <w:sz w:val="18"/>
                <w:szCs w:val="18"/>
                <w:highlight w:val="none"/>
              </w:rPr>
              <w:t>澜沧江以北：</w:t>
            </w:r>
            <w:r>
              <w:rPr>
                <w:rFonts w:hint="eastAsia" w:ascii="仿宋" w:hAnsi="仿宋" w:eastAsia="仿宋" w:cs="仿宋"/>
                <w:bCs/>
                <w:color w:val="auto"/>
                <w:sz w:val="18"/>
                <w:szCs w:val="18"/>
                <w:highlight w:val="none"/>
                <w:lang w:val="en-US" w:eastAsia="zh-CN"/>
              </w:rPr>
              <w:t>景亮路北段、</w:t>
            </w:r>
            <w:r>
              <w:rPr>
                <w:rFonts w:hint="eastAsia" w:ascii="仿宋" w:hAnsi="仿宋" w:eastAsia="仿宋" w:cs="仿宋"/>
                <w:bCs/>
                <w:color w:val="auto"/>
                <w:sz w:val="18"/>
                <w:szCs w:val="18"/>
                <w:highlight w:val="none"/>
              </w:rPr>
              <w:t>澜沧江路</w:t>
            </w:r>
            <w:r>
              <w:rPr>
                <w:rFonts w:hint="eastAsia" w:ascii="仿宋" w:hAnsi="仿宋" w:eastAsia="仿宋" w:cs="仿宋"/>
                <w:bCs/>
                <w:color w:val="auto"/>
                <w:sz w:val="18"/>
                <w:szCs w:val="18"/>
                <w:highlight w:val="none"/>
                <w:lang w:val="en-US" w:eastAsia="zh-CN"/>
              </w:rPr>
              <w:t>与</w:t>
            </w:r>
            <w:r>
              <w:rPr>
                <w:rFonts w:hint="eastAsia" w:ascii="仿宋" w:hAnsi="仿宋" w:eastAsia="仿宋" w:cs="仿宋"/>
                <w:bCs/>
                <w:color w:val="auto"/>
                <w:sz w:val="18"/>
                <w:szCs w:val="18"/>
                <w:highlight w:val="none"/>
              </w:rPr>
              <w:t>规划</w:t>
            </w:r>
            <w:r>
              <w:rPr>
                <w:rFonts w:hint="eastAsia" w:ascii="仿宋" w:hAnsi="仿宋" w:eastAsia="仿宋" w:cs="仿宋"/>
                <w:bCs/>
                <w:color w:val="auto"/>
                <w:sz w:val="18"/>
                <w:szCs w:val="18"/>
                <w:highlight w:val="none"/>
                <w:lang w:val="en-US" w:eastAsia="zh-CN"/>
              </w:rPr>
              <w:t>景打</w:t>
            </w:r>
            <w:r>
              <w:rPr>
                <w:rFonts w:hint="eastAsia" w:ascii="仿宋" w:hAnsi="仿宋" w:eastAsia="仿宋" w:cs="仿宋"/>
                <w:bCs/>
                <w:color w:val="auto"/>
                <w:sz w:val="18"/>
                <w:szCs w:val="18"/>
                <w:highlight w:val="none"/>
              </w:rPr>
              <w:t>路</w:t>
            </w:r>
            <w:r>
              <w:rPr>
                <w:rFonts w:hint="eastAsia" w:ascii="仿宋" w:hAnsi="仿宋" w:eastAsia="仿宋" w:cs="仿宋"/>
                <w:bCs/>
                <w:color w:val="auto"/>
                <w:sz w:val="18"/>
                <w:szCs w:val="18"/>
                <w:highlight w:val="none"/>
                <w:lang w:eastAsia="zh-CN"/>
              </w:rPr>
              <w:t>、</w:t>
            </w:r>
            <w:r>
              <w:rPr>
                <w:rFonts w:hint="eastAsia" w:ascii="仿宋" w:hAnsi="仿宋" w:eastAsia="仿宋" w:cs="仿宋"/>
                <w:bCs/>
                <w:color w:val="auto"/>
                <w:sz w:val="18"/>
                <w:szCs w:val="18"/>
                <w:highlight w:val="none"/>
                <w:lang w:val="en-US" w:eastAsia="zh-CN"/>
              </w:rPr>
              <w:t>宣慰大道</w:t>
            </w:r>
            <w:r>
              <w:rPr>
                <w:rFonts w:hint="eastAsia" w:ascii="仿宋" w:hAnsi="仿宋" w:eastAsia="仿宋" w:cs="仿宋"/>
                <w:bCs/>
                <w:color w:val="auto"/>
                <w:sz w:val="18"/>
                <w:szCs w:val="18"/>
                <w:highlight w:val="none"/>
              </w:rPr>
              <w:t>之间区域、包括林语江畔、秋实园、育才学校、兴豪门等</w:t>
            </w:r>
            <w:r>
              <w:rPr>
                <w:rFonts w:hint="eastAsia" w:ascii="仿宋" w:hAnsi="仿宋" w:eastAsia="仿宋" w:cs="仿宋"/>
                <w:bCs/>
                <w:color w:val="auto"/>
                <w:sz w:val="18"/>
                <w:szCs w:val="18"/>
                <w:highlight w:val="none"/>
                <w:lang w:eastAsia="zh-CN"/>
              </w:rPr>
              <w:t>。</w:t>
            </w:r>
          </w:p>
          <w:p>
            <w:pPr>
              <w:spacing w:line="240" w:lineRule="auto"/>
              <w:ind w:firstLine="0" w:firstLineChars="0"/>
              <w:jc w:val="left"/>
              <w:rPr>
                <w:rFonts w:hint="eastAsia" w:ascii="仿宋" w:hAnsi="仿宋" w:eastAsia="仿宋" w:cs="仿宋"/>
                <w:bCs/>
                <w:color w:val="auto"/>
                <w:sz w:val="18"/>
                <w:szCs w:val="18"/>
                <w:highlight w:val="none"/>
              </w:rPr>
            </w:pPr>
            <w:r>
              <w:rPr>
                <w:rFonts w:hint="eastAsia" w:ascii="仿宋" w:hAnsi="仿宋" w:eastAsia="仿宋" w:cs="仿宋"/>
                <w:b/>
                <w:bCs w:val="0"/>
                <w:color w:val="auto"/>
                <w:sz w:val="18"/>
                <w:szCs w:val="18"/>
                <w:highlight w:val="none"/>
              </w:rPr>
              <w:t>澜沧江以南</w:t>
            </w:r>
            <w:r>
              <w:rPr>
                <w:rFonts w:hint="eastAsia" w:ascii="仿宋" w:hAnsi="仿宋" w:eastAsia="仿宋" w:cs="仿宋"/>
                <w:bCs/>
                <w:color w:val="auto"/>
                <w:sz w:val="18"/>
                <w:szCs w:val="18"/>
                <w:highlight w:val="none"/>
              </w:rPr>
              <w:t>：</w:t>
            </w:r>
            <w:r>
              <w:rPr>
                <w:rFonts w:hint="eastAsia" w:ascii="仿宋" w:hAnsi="仿宋" w:eastAsia="仿宋" w:cs="仿宋"/>
                <w:bCs/>
                <w:color w:val="auto"/>
                <w:sz w:val="18"/>
                <w:szCs w:val="18"/>
                <w:highlight w:val="none"/>
                <w:lang w:val="en-US" w:eastAsia="zh-CN"/>
              </w:rPr>
              <w:t>曼列、曼柳、曼令、曼沙村、希尔顿酒店、雨林金湾、版纳一品、金山绿水小区、曼景傣佛寺、曼迈、曼坝过、喜来登大酒店、曼景保、曼真、雨林畅享、岭秀映象、锦绣时光、雨林澜山</w:t>
            </w:r>
            <w:r>
              <w:rPr>
                <w:rFonts w:hint="eastAsia" w:ascii="仿宋" w:hAnsi="仿宋" w:eastAsia="仿宋" w:cs="仿宋"/>
                <w:bCs/>
                <w:color w:val="auto"/>
                <w:sz w:val="18"/>
                <w:szCs w:val="18"/>
                <w:highlight w:val="none"/>
              </w:rPr>
              <w:t>等周边区域。</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285" w:hRule="atLeast"/>
        </w:trPr>
        <w:tc>
          <w:tcPr>
            <w:tcW w:w="461" w:type="pct"/>
            <w:vMerge w:val="continue"/>
            <w:tcBorders>
              <w:right w:val="single" w:color="auto" w:sz="4" w:space="0"/>
            </w:tcBorders>
            <w:noWrap w:val="0"/>
            <w:vAlign w:val="center"/>
          </w:tcPr>
          <w:p>
            <w:pPr>
              <w:pStyle w:val="78"/>
              <w:jc w:val="center"/>
              <w:rPr>
                <w:rFonts w:hint="eastAsia" w:ascii="仿宋" w:hAnsi="仿宋" w:eastAsia="仿宋" w:cs="仿宋"/>
                <w:color w:val="auto"/>
                <w:sz w:val="18"/>
                <w:szCs w:val="18"/>
                <w:highlight w:val="none"/>
              </w:rPr>
            </w:pPr>
          </w:p>
        </w:tc>
        <w:tc>
          <w:tcPr>
            <w:tcW w:w="472" w:type="pct"/>
            <w:tcBorders>
              <w:left w:val="single" w:color="auto" w:sz="4" w:space="0"/>
            </w:tcBorders>
            <w:noWrap w:val="0"/>
            <w:vAlign w:val="center"/>
          </w:tcPr>
          <w:p>
            <w:pPr>
              <w:spacing w:line="240" w:lineRule="auto"/>
              <w:ind w:firstLine="0" w:firstLineChars="0"/>
              <w:jc w:val="center"/>
              <w:rPr>
                <w:rFonts w:hint="eastAsia" w:ascii="仿宋" w:hAnsi="仿宋" w:eastAsia="仿宋" w:cs="仿宋"/>
                <w:bCs/>
                <w:color w:val="auto"/>
                <w:sz w:val="18"/>
                <w:szCs w:val="18"/>
                <w:highlight w:val="none"/>
              </w:rPr>
            </w:pPr>
            <w:r>
              <w:rPr>
                <w:rFonts w:hint="eastAsia" w:ascii="仿宋" w:hAnsi="仿宋" w:eastAsia="仿宋" w:cs="仿宋"/>
                <w:bCs/>
                <w:color w:val="auto"/>
                <w:sz w:val="18"/>
                <w:szCs w:val="18"/>
                <w:highlight w:val="none"/>
              </w:rPr>
              <w:t>Ⅳ级</w:t>
            </w:r>
          </w:p>
        </w:tc>
        <w:tc>
          <w:tcPr>
            <w:tcW w:w="554" w:type="pct"/>
            <w:noWrap w:val="0"/>
            <w:vAlign w:val="center"/>
          </w:tcPr>
          <w:p>
            <w:pPr>
              <w:spacing w:line="240" w:lineRule="auto"/>
              <w:ind w:firstLine="0" w:firstLineChars="0"/>
              <w:jc w:val="center"/>
              <w:rPr>
                <w:rFonts w:hint="eastAsia" w:ascii="仿宋" w:hAnsi="仿宋" w:eastAsia="仿宋" w:cs="仿宋"/>
                <w:bCs/>
                <w:color w:val="auto"/>
                <w:sz w:val="18"/>
                <w:szCs w:val="18"/>
                <w:highlight w:val="none"/>
                <w:lang w:val="en-US" w:eastAsia="zh-CN"/>
              </w:rPr>
            </w:pPr>
            <w:r>
              <w:rPr>
                <w:rFonts w:hint="eastAsia" w:ascii="仿宋" w:hAnsi="仿宋" w:eastAsia="仿宋" w:cs="仿宋"/>
                <w:bCs/>
                <w:color w:val="auto"/>
                <w:sz w:val="18"/>
                <w:szCs w:val="18"/>
                <w:highlight w:val="none"/>
                <w:lang w:val="en-US" w:eastAsia="zh-CN"/>
              </w:rPr>
              <w:t>6882.24</w:t>
            </w:r>
          </w:p>
        </w:tc>
        <w:tc>
          <w:tcPr>
            <w:tcW w:w="3512" w:type="pct"/>
            <w:noWrap w:val="0"/>
            <w:vAlign w:val="top"/>
          </w:tcPr>
          <w:p>
            <w:pPr>
              <w:spacing w:line="240" w:lineRule="auto"/>
              <w:ind w:firstLine="0" w:firstLineChars="0"/>
              <w:jc w:val="left"/>
              <w:rPr>
                <w:rFonts w:hint="eastAsia" w:ascii="仿宋" w:hAnsi="仿宋" w:eastAsia="仿宋" w:cs="仿宋"/>
                <w:bCs/>
                <w:color w:val="auto"/>
                <w:sz w:val="18"/>
                <w:szCs w:val="18"/>
                <w:highlight w:val="none"/>
              </w:rPr>
            </w:pPr>
            <w:r>
              <w:rPr>
                <w:rFonts w:hint="eastAsia" w:ascii="仿宋" w:hAnsi="仿宋" w:eastAsia="仿宋" w:cs="仿宋"/>
                <w:bCs/>
                <w:color w:val="auto"/>
                <w:sz w:val="18"/>
                <w:szCs w:val="18"/>
                <w:highlight w:val="none"/>
              </w:rPr>
              <w:t>除</w:t>
            </w:r>
            <w:r>
              <w:rPr>
                <w:rFonts w:hint="eastAsia" w:ascii="仿宋" w:hAnsi="仿宋" w:eastAsia="仿宋" w:cs="仿宋"/>
                <w:bCs/>
                <w:color w:val="auto"/>
                <w:sz w:val="18"/>
                <w:szCs w:val="18"/>
                <w:highlight w:val="none"/>
                <w:lang w:val="en-US" w:eastAsia="zh-CN"/>
              </w:rPr>
              <w:t>规划限制区</w:t>
            </w:r>
            <w:r>
              <w:rPr>
                <w:rFonts w:hint="eastAsia" w:ascii="仿宋" w:hAnsi="仿宋" w:eastAsia="仿宋" w:cs="仿宋"/>
                <w:bCs/>
                <w:color w:val="auto"/>
                <w:sz w:val="18"/>
                <w:szCs w:val="18"/>
                <w:highlight w:val="none"/>
              </w:rPr>
              <w:t>-</w:t>
            </w:r>
            <w:r>
              <w:rPr>
                <w:rFonts w:hint="eastAsia" w:ascii="仿宋" w:hAnsi="仿宋" w:eastAsia="仿宋" w:cs="仿宋"/>
                <w:bCs/>
                <w:color w:val="auto"/>
                <w:sz w:val="18"/>
                <w:szCs w:val="18"/>
                <w:highlight w:val="none"/>
                <w:lang w:val="en-US" w:eastAsia="zh-CN"/>
              </w:rPr>
              <w:t>Ⅲ</w:t>
            </w:r>
            <w:r>
              <w:rPr>
                <w:rFonts w:hint="eastAsia" w:ascii="仿宋" w:hAnsi="仿宋" w:eastAsia="仿宋" w:cs="仿宋"/>
                <w:bCs/>
                <w:color w:val="auto"/>
                <w:sz w:val="18"/>
                <w:szCs w:val="18"/>
                <w:highlight w:val="none"/>
              </w:rPr>
              <w:t>级区域外的定级范围内其他区域。</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288" w:hRule="atLeast"/>
        </w:trPr>
        <w:tc>
          <w:tcPr>
            <w:tcW w:w="933" w:type="pct"/>
            <w:gridSpan w:val="2"/>
            <w:noWrap w:val="0"/>
            <w:vAlign w:val="center"/>
          </w:tcPr>
          <w:p>
            <w:pPr>
              <w:pStyle w:val="78"/>
              <w:jc w:val="center"/>
              <w:rPr>
                <w:rFonts w:hint="eastAsia" w:ascii="仿宋" w:hAnsi="仿宋" w:eastAsia="仿宋" w:cs="仿宋"/>
                <w:color w:val="auto"/>
                <w:sz w:val="18"/>
                <w:szCs w:val="18"/>
                <w:highlight w:val="none"/>
                <w:lang w:val="en-US" w:eastAsia="zh-CN"/>
              </w:rPr>
            </w:pPr>
            <w:r>
              <w:rPr>
                <w:rFonts w:hint="eastAsia" w:ascii="仿宋" w:hAnsi="仿宋" w:eastAsia="仿宋" w:cs="仿宋"/>
                <w:color w:val="auto"/>
                <w:sz w:val="18"/>
                <w:szCs w:val="18"/>
                <w:highlight w:val="none"/>
                <w:lang w:val="en-US" w:eastAsia="zh-CN"/>
              </w:rPr>
              <w:t>定级范围</w:t>
            </w:r>
          </w:p>
        </w:tc>
        <w:tc>
          <w:tcPr>
            <w:tcW w:w="4066" w:type="pct"/>
            <w:gridSpan w:val="2"/>
            <w:noWrap w:val="0"/>
            <w:vAlign w:val="center"/>
          </w:tcPr>
          <w:p>
            <w:pPr>
              <w:pStyle w:val="78"/>
              <w:spacing w:line="276" w:lineRule="auto"/>
              <w:jc w:val="center"/>
              <w:rPr>
                <w:rFonts w:hint="eastAsia" w:ascii="仿宋" w:hAnsi="仿宋" w:eastAsia="仿宋" w:cs="仿宋"/>
                <w:color w:val="auto"/>
                <w:sz w:val="18"/>
                <w:szCs w:val="18"/>
                <w:highlight w:val="none"/>
                <w:lang w:val="en-US" w:eastAsia="zh-CN"/>
              </w:rPr>
            </w:pPr>
            <w:r>
              <w:rPr>
                <w:rFonts w:hint="eastAsia" w:ascii="仿宋" w:hAnsi="仿宋" w:eastAsia="仿宋" w:cs="仿宋"/>
                <w:color w:val="auto"/>
                <w:sz w:val="18"/>
                <w:szCs w:val="18"/>
                <w:highlight w:val="none"/>
                <w:lang w:val="en-US" w:eastAsia="zh-CN"/>
              </w:rPr>
              <w:t>149.99平方公里</w:t>
            </w:r>
          </w:p>
        </w:tc>
      </w:tr>
      <w:bookmarkEnd w:id="0"/>
      <w:bookmarkEnd w:id="1"/>
    </w:tbl>
    <w:p>
      <w:pPr>
        <w:pStyle w:val="25"/>
        <w:spacing w:before="62" w:beforeLines="20" w:after="62" w:afterLines="20"/>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表2勐养镇集镇规划区土地综合定级土地级别分布范围及面积表</w:t>
      </w:r>
    </w:p>
    <w:tbl>
      <w:tblPr>
        <w:tblStyle w:val="35"/>
        <w:tblW w:w="4998" w:type="pct"/>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0" w:type="dxa"/>
          <w:left w:w="108" w:type="dxa"/>
          <w:bottom w:w="0" w:type="dxa"/>
          <w:right w:w="108" w:type="dxa"/>
        </w:tblCellMar>
      </w:tblPr>
      <w:tblGrid>
        <w:gridCol w:w="633"/>
        <w:gridCol w:w="725"/>
        <w:gridCol w:w="1199"/>
        <w:gridCol w:w="59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84" w:hRule="atLeast"/>
          <w:jc w:val="center"/>
        </w:trPr>
        <w:tc>
          <w:tcPr>
            <w:tcW w:w="371" w:type="pct"/>
            <w:noWrap w:val="0"/>
            <w:vAlign w:val="center"/>
          </w:tcPr>
          <w:p>
            <w:pPr>
              <w:spacing w:line="240" w:lineRule="auto"/>
              <w:ind w:firstLine="0" w:firstLineChars="0"/>
              <w:jc w:val="center"/>
              <w:rPr>
                <w:rFonts w:hint="eastAsia" w:ascii="仿宋" w:hAnsi="仿宋" w:eastAsia="仿宋" w:cs="仿宋"/>
                <w:color w:val="auto"/>
                <w:sz w:val="18"/>
                <w:szCs w:val="18"/>
                <w:highlight w:val="none"/>
              </w:rPr>
            </w:pPr>
            <w:r>
              <w:rPr>
                <w:rFonts w:hint="eastAsia" w:ascii="仿宋" w:hAnsi="仿宋" w:eastAsia="仿宋" w:cs="仿宋"/>
                <w:color w:val="auto"/>
                <w:sz w:val="18"/>
                <w:szCs w:val="18"/>
                <w:highlight w:val="none"/>
              </w:rPr>
              <w:t>定级类型</w:t>
            </w:r>
          </w:p>
        </w:tc>
        <w:tc>
          <w:tcPr>
            <w:tcW w:w="425" w:type="pct"/>
            <w:noWrap w:val="0"/>
            <w:vAlign w:val="center"/>
          </w:tcPr>
          <w:p>
            <w:pPr>
              <w:spacing w:line="240" w:lineRule="auto"/>
              <w:ind w:firstLine="0" w:firstLineChars="0"/>
              <w:jc w:val="center"/>
              <w:rPr>
                <w:rFonts w:hint="eastAsia" w:ascii="仿宋" w:hAnsi="仿宋" w:eastAsia="仿宋" w:cs="仿宋"/>
                <w:color w:val="auto"/>
                <w:sz w:val="18"/>
                <w:szCs w:val="18"/>
                <w:highlight w:val="none"/>
              </w:rPr>
            </w:pPr>
            <w:r>
              <w:rPr>
                <w:rFonts w:hint="eastAsia" w:ascii="仿宋" w:hAnsi="仿宋" w:eastAsia="仿宋" w:cs="仿宋"/>
                <w:color w:val="auto"/>
                <w:sz w:val="18"/>
                <w:szCs w:val="18"/>
                <w:highlight w:val="none"/>
              </w:rPr>
              <w:t>土地</w:t>
            </w:r>
          </w:p>
          <w:p>
            <w:pPr>
              <w:spacing w:line="240" w:lineRule="auto"/>
              <w:ind w:firstLine="0" w:firstLineChars="0"/>
              <w:jc w:val="center"/>
              <w:rPr>
                <w:rFonts w:hint="eastAsia" w:ascii="仿宋" w:hAnsi="仿宋" w:eastAsia="仿宋" w:cs="仿宋"/>
                <w:color w:val="auto"/>
                <w:sz w:val="18"/>
                <w:szCs w:val="18"/>
                <w:highlight w:val="none"/>
              </w:rPr>
            </w:pPr>
            <w:r>
              <w:rPr>
                <w:rFonts w:hint="eastAsia" w:ascii="仿宋" w:hAnsi="仿宋" w:eastAsia="仿宋" w:cs="仿宋"/>
                <w:color w:val="auto"/>
                <w:sz w:val="18"/>
                <w:szCs w:val="18"/>
                <w:highlight w:val="none"/>
              </w:rPr>
              <w:t>级别</w:t>
            </w:r>
          </w:p>
        </w:tc>
        <w:tc>
          <w:tcPr>
            <w:tcW w:w="703" w:type="pct"/>
            <w:noWrap w:val="0"/>
            <w:vAlign w:val="center"/>
          </w:tcPr>
          <w:p>
            <w:pPr>
              <w:spacing w:line="240" w:lineRule="auto"/>
              <w:ind w:firstLine="0" w:firstLineChars="0"/>
              <w:jc w:val="center"/>
              <w:rPr>
                <w:rFonts w:hint="eastAsia" w:ascii="仿宋" w:hAnsi="仿宋" w:eastAsia="仿宋" w:cs="仿宋"/>
                <w:color w:val="auto"/>
                <w:sz w:val="18"/>
                <w:szCs w:val="18"/>
                <w:highlight w:val="none"/>
              </w:rPr>
            </w:pPr>
            <w:r>
              <w:rPr>
                <w:rFonts w:hint="eastAsia" w:ascii="仿宋" w:hAnsi="仿宋" w:eastAsia="仿宋" w:cs="仿宋"/>
                <w:color w:val="auto"/>
                <w:sz w:val="18"/>
                <w:szCs w:val="18"/>
                <w:highlight w:val="none"/>
              </w:rPr>
              <w:t>面积</w:t>
            </w:r>
          </w:p>
          <w:p>
            <w:pPr>
              <w:spacing w:line="240" w:lineRule="auto"/>
              <w:ind w:firstLine="0" w:firstLineChars="0"/>
              <w:jc w:val="center"/>
              <w:rPr>
                <w:rFonts w:hint="eastAsia" w:ascii="仿宋" w:hAnsi="仿宋" w:eastAsia="仿宋" w:cs="仿宋"/>
                <w:color w:val="auto"/>
                <w:sz w:val="18"/>
                <w:szCs w:val="18"/>
                <w:highlight w:val="none"/>
              </w:rPr>
            </w:pPr>
            <w:r>
              <w:rPr>
                <w:rFonts w:hint="eastAsia" w:ascii="仿宋" w:hAnsi="仿宋" w:eastAsia="仿宋" w:cs="仿宋"/>
                <w:color w:val="auto"/>
                <w:sz w:val="18"/>
                <w:szCs w:val="18"/>
                <w:highlight w:val="none"/>
              </w:rPr>
              <w:t>（公顷）</w:t>
            </w:r>
          </w:p>
        </w:tc>
        <w:tc>
          <w:tcPr>
            <w:tcW w:w="3499" w:type="pct"/>
            <w:noWrap w:val="0"/>
            <w:vAlign w:val="center"/>
          </w:tcPr>
          <w:p>
            <w:pPr>
              <w:spacing w:line="240" w:lineRule="auto"/>
              <w:ind w:firstLine="0" w:firstLineChars="0"/>
              <w:jc w:val="center"/>
              <w:rPr>
                <w:rFonts w:hint="eastAsia" w:ascii="仿宋" w:hAnsi="仿宋" w:eastAsia="仿宋" w:cs="仿宋"/>
                <w:color w:val="auto"/>
                <w:sz w:val="18"/>
                <w:szCs w:val="18"/>
                <w:highlight w:val="none"/>
              </w:rPr>
            </w:pPr>
            <w:r>
              <w:rPr>
                <w:rFonts w:hint="eastAsia" w:ascii="仿宋" w:hAnsi="仿宋" w:eastAsia="仿宋" w:cs="仿宋"/>
                <w:color w:val="auto"/>
                <w:sz w:val="18"/>
                <w:szCs w:val="18"/>
                <w:highlight w:val="none"/>
              </w:rPr>
              <w:t>主要分布范围</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84" w:hRule="atLeast"/>
          <w:jc w:val="center"/>
        </w:trPr>
        <w:tc>
          <w:tcPr>
            <w:tcW w:w="371" w:type="pct"/>
            <w:vMerge w:val="restart"/>
            <w:noWrap w:val="0"/>
            <w:vAlign w:val="center"/>
          </w:tcPr>
          <w:p>
            <w:pPr>
              <w:spacing w:line="240" w:lineRule="auto"/>
              <w:ind w:firstLine="0" w:firstLineChars="0"/>
              <w:jc w:val="center"/>
              <w:rPr>
                <w:rFonts w:hint="eastAsia" w:ascii="仿宋" w:hAnsi="仿宋" w:eastAsia="仿宋" w:cs="仿宋"/>
                <w:color w:val="auto"/>
                <w:sz w:val="18"/>
                <w:szCs w:val="18"/>
                <w:highlight w:val="none"/>
              </w:rPr>
            </w:pPr>
            <w:r>
              <w:rPr>
                <w:rFonts w:hint="eastAsia" w:ascii="仿宋" w:hAnsi="仿宋" w:eastAsia="仿宋" w:cs="仿宋"/>
                <w:color w:val="auto"/>
                <w:sz w:val="18"/>
                <w:szCs w:val="18"/>
                <w:highlight w:val="none"/>
              </w:rPr>
              <w:t>综合</w:t>
            </w:r>
          </w:p>
          <w:p>
            <w:pPr>
              <w:spacing w:line="240" w:lineRule="auto"/>
              <w:ind w:firstLine="0" w:firstLineChars="0"/>
              <w:jc w:val="center"/>
              <w:rPr>
                <w:rFonts w:hint="eastAsia" w:ascii="仿宋" w:hAnsi="仿宋" w:eastAsia="仿宋" w:cs="仿宋"/>
                <w:color w:val="auto"/>
                <w:sz w:val="18"/>
                <w:szCs w:val="18"/>
                <w:highlight w:val="none"/>
              </w:rPr>
            </w:pPr>
            <w:r>
              <w:rPr>
                <w:rFonts w:hint="eastAsia" w:ascii="仿宋" w:hAnsi="仿宋" w:eastAsia="仿宋" w:cs="仿宋"/>
                <w:color w:val="auto"/>
                <w:sz w:val="18"/>
                <w:szCs w:val="18"/>
                <w:highlight w:val="none"/>
              </w:rPr>
              <w:t>定级</w:t>
            </w:r>
          </w:p>
        </w:tc>
        <w:tc>
          <w:tcPr>
            <w:tcW w:w="425" w:type="pct"/>
            <w:noWrap w:val="0"/>
            <w:vAlign w:val="center"/>
          </w:tcPr>
          <w:p>
            <w:pPr>
              <w:spacing w:line="240" w:lineRule="auto"/>
              <w:ind w:firstLine="0" w:firstLineChars="0"/>
              <w:jc w:val="center"/>
              <w:rPr>
                <w:rFonts w:hint="eastAsia" w:ascii="仿宋" w:hAnsi="仿宋" w:eastAsia="仿宋" w:cs="仿宋"/>
                <w:color w:val="auto"/>
                <w:sz w:val="18"/>
                <w:szCs w:val="18"/>
                <w:highlight w:val="none"/>
              </w:rPr>
            </w:pPr>
            <w:r>
              <w:rPr>
                <w:rFonts w:hint="eastAsia" w:ascii="仿宋" w:hAnsi="仿宋" w:eastAsia="仿宋" w:cs="仿宋"/>
                <w:color w:val="auto"/>
                <w:sz w:val="18"/>
                <w:szCs w:val="18"/>
                <w:highlight w:val="none"/>
              </w:rPr>
              <w:t>Ⅰ级</w:t>
            </w:r>
          </w:p>
        </w:tc>
        <w:tc>
          <w:tcPr>
            <w:tcW w:w="703" w:type="pct"/>
            <w:noWrap w:val="0"/>
            <w:vAlign w:val="center"/>
          </w:tcPr>
          <w:p>
            <w:pPr>
              <w:spacing w:line="240" w:lineRule="auto"/>
              <w:ind w:firstLine="0" w:firstLineChars="0"/>
              <w:jc w:val="center"/>
              <w:rPr>
                <w:rFonts w:hint="eastAsia" w:ascii="仿宋" w:hAnsi="仿宋" w:eastAsia="仿宋" w:cs="仿宋"/>
                <w:color w:val="auto"/>
                <w:sz w:val="18"/>
                <w:szCs w:val="18"/>
                <w:highlight w:val="none"/>
              </w:rPr>
            </w:pPr>
            <w:r>
              <w:rPr>
                <w:rFonts w:hint="eastAsia" w:ascii="仿宋" w:hAnsi="仿宋" w:eastAsia="仿宋" w:cs="仿宋"/>
                <w:color w:val="auto"/>
                <w:sz w:val="18"/>
                <w:szCs w:val="18"/>
                <w:highlight w:val="none"/>
              </w:rPr>
              <w:t>186.21</w:t>
            </w:r>
          </w:p>
        </w:tc>
        <w:tc>
          <w:tcPr>
            <w:tcW w:w="3499" w:type="pct"/>
            <w:noWrap w:val="0"/>
            <w:vAlign w:val="center"/>
          </w:tcPr>
          <w:p>
            <w:pPr>
              <w:spacing w:line="240" w:lineRule="auto"/>
              <w:ind w:firstLine="0" w:firstLineChars="0"/>
              <w:jc w:val="left"/>
              <w:rPr>
                <w:rFonts w:hint="eastAsia" w:ascii="仿宋" w:hAnsi="仿宋" w:eastAsia="仿宋" w:cs="仿宋"/>
                <w:color w:val="auto"/>
                <w:sz w:val="18"/>
                <w:szCs w:val="18"/>
                <w:highlight w:val="none"/>
              </w:rPr>
            </w:pPr>
            <w:r>
              <w:rPr>
                <w:rFonts w:hint="eastAsia" w:ascii="仿宋" w:hAnsi="仿宋" w:eastAsia="仿宋" w:cs="仿宋"/>
                <w:color w:val="auto"/>
                <w:sz w:val="18"/>
                <w:szCs w:val="18"/>
                <w:highlight w:val="none"/>
              </w:rPr>
              <w:t>小勐养收费站、中心小学、七彩国际、财富广场、景洪市第三中、勐养镇人民政府、客运站等周边区域</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84" w:hRule="atLeast"/>
          <w:jc w:val="center"/>
        </w:trPr>
        <w:tc>
          <w:tcPr>
            <w:tcW w:w="371" w:type="pct"/>
            <w:vMerge w:val="continue"/>
            <w:noWrap w:val="0"/>
            <w:vAlign w:val="center"/>
          </w:tcPr>
          <w:p>
            <w:pPr>
              <w:spacing w:line="240" w:lineRule="auto"/>
              <w:ind w:firstLine="0" w:firstLineChars="0"/>
              <w:jc w:val="center"/>
              <w:rPr>
                <w:rFonts w:hint="eastAsia" w:ascii="仿宋" w:hAnsi="仿宋" w:eastAsia="仿宋" w:cs="仿宋"/>
                <w:color w:val="auto"/>
                <w:sz w:val="18"/>
                <w:szCs w:val="18"/>
                <w:highlight w:val="none"/>
              </w:rPr>
            </w:pPr>
          </w:p>
        </w:tc>
        <w:tc>
          <w:tcPr>
            <w:tcW w:w="425" w:type="pct"/>
            <w:noWrap w:val="0"/>
            <w:vAlign w:val="center"/>
          </w:tcPr>
          <w:p>
            <w:pPr>
              <w:spacing w:line="240" w:lineRule="auto"/>
              <w:ind w:firstLine="0" w:firstLineChars="0"/>
              <w:jc w:val="center"/>
              <w:rPr>
                <w:rFonts w:hint="eastAsia" w:ascii="仿宋" w:hAnsi="仿宋" w:eastAsia="仿宋" w:cs="仿宋"/>
                <w:color w:val="auto"/>
                <w:sz w:val="18"/>
                <w:szCs w:val="18"/>
                <w:highlight w:val="none"/>
              </w:rPr>
            </w:pPr>
            <w:r>
              <w:rPr>
                <w:rFonts w:hint="eastAsia" w:ascii="仿宋" w:hAnsi="仿宋" w:eastAsia="仿宋" w:cs="仿宋"/>
                <w:color w:val="auto"/>
                <w:sz w:val="18"/>
                <w:szCs w:val="18"/>
                <w:highlight w:val="none"/>
              </w:rPr>
              <w:t>Ⅱ级</w:t>
            </w:r>
          </w:p>
        </w:tc>
        <w:tc>
          <w:tcPr>
            <w:tcW w:w="703" w:type="pct"/>
            <w:noWrap w:val="0"/>
            <w:vAlign w:val="center"/>
          </w:tcPr>
          <w:p>
            <w:pPr>
              <w:spacing w:line="240" w:lineRule="auto"/>
              <w:ind w:firstLine="0" w:firstLineChars="0"/>
              <w:jc w:val="center"/>
              <w:rPr>
                <w:rFonts w:hint="eastAsia" w:ascii="仿宋" w:hAnsi="仿宋" w:eastAsia="仿宋" w:cs="仿宋"/>
                <w:color w:val="auto"/>
                <w:sz w:val="18"/>
                <w:szCs w:val="18"/>
                <w:highlight w:val="none"/>
              </w:rPr>
            </w:pPr>
            <w:r>
              <w:rPr>
                <w:rFonts w:hint="eastAsia" w:ascii="仿宋" w:hAnsi="仿宋" w:eastAsia="仿宋" w:cs="仿宋"/>
                <w:color w:val="auto"/>
                <w:sz w:val="18"/>
                <w:szCs w:val="18"/>
                <w:highlight w:val="none"/>
              </w:rPr>
              <w:t>1303.92</w:t>
            </w:r>
          </w:p>
        </w:tc>
        <w:tc>
          <w:tcPr>
            <w:tcW w:w="3499" w:type="pct"/>
            <w:noWrap w:val="0"/>
            <w:vAlign w:val="center"/>
          </w:tcPr>
          <w:p>
            <w:pPr>
              <w:spacing w:line="240" w:lineRule="auto"/>
              <w:ind w:firstLine="0" w:firstLineChars="0"/>
              <w:jc w:val="left"/>
              <w:rPr>
                <w:rFonts w:hint="eastAsia" w:ascii="仿宋" w:hAnsi="仿宋" w:eastAsia="仿宋" w:cs="仿宋"/>
                <w:color w:val="auto"/>
                <w:sz w:val="18"/>
                <w:szCs w:val="18"/>
                <w:highlight w:val="none"/>
              </w:rPr>
            </w:pPr>
            <w:r>
              <w:rPr>
                <w:rFonts w:hint="eastAsia" w:ascii="仿宋" w:hAnsi="仿宋" w:eastAsia="仿宋" w:cs="仿宋"/>
                <w:color w:val="auto"/>
                <w:sz w:val="18"/>
                <w:szCs w:val="18"/>
                <w:highlight w:val="none"/>
              </w:rPr>
              <w:t>曼介去、小勐养收费站以北、兰磨线及小磨高速公路等周边区域</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84" w:hRule="atLeast"/>
          <w:jc w:val="center"/>
        </w:trPr>
        <w:tc>
          <w:tcPr>
            <w:tcW w:w="371" w:type="pct"/>
            <w:vMerge w:val="continue"/>
            <w:noWrap w:val="0"/>
            <w:vAlign w:val="center"/>
          </w:tcPr>
          <w:p>
            <w:pPr>
              <w:spacing w:line="240" w:lineRule="auto"/>
              <w:ind w:firstLine="0" w:firstLineChars="0"/>
              <w:jc w:val="center"/>
              <w:rPr>
                <w:rFonts w:hint="eastAsia" w:ascii="仿宋" w:hAnsi="仿宋" w:eastAsia="仿宋" w:cs="仿宋"/>
                <w:color w:val="auto"/>
                <w:sz w:val="18"/>
                <w:szCs w:val="18"/>
                <w:highlight w:val="none"/>
              </w:rPr>
            </w:pPr>
          </w:p>
        </w:tc>
        <w:tc>
          <w:tcPr>
            <w:tcW w:w="425" w:type="pct"/>
            <w:noWrap w:val="0"/>
            <w:vAlign w:val="center"/>
          </w:tcPr>
          <w:p>
            <w:pPr>
              <w:spacing w:line="240" w:lineRule="auto"/>
              <w:ind w:firstLine="0" w:firstLineChars="0"/>
              <w:jc w:val="center"/>
              <w:rPr>
                <w:rFonts w:hint="eastAsia" w:ascii="仿宋" w:hAnsi="仿宋" w:eastAsia="仿宋" w:cs="仿宋"/>
                <w:color w:val="auto"/>
                <w:sz w:val="18"/>
                <w:szCs w:val="18"/>
                <w:highlight w:val="none"/>
              </w:rPr>
            </w:pPr>
            <w:r>
              <w:rPr>
                <w:rFonts w:hint="eastAsia" w:ascii="仿宋" w:hAnsi="仿宋" w:eastAsia="仿宋" w:cs="仿宋"/>
                <w:color w:val="auto"/>
                <w:sz w:val="18"/>
                <w:szCs w:val="18"/>
                <w:highlight w:val="none"/>
              </w:rPr>
              <w:t>Ⅲ级</w:t>
            </w:r>
          </w:p>
        </w:tc>
        <w:tc>
          <w:tcPr>
            <w:tcW w:w="703" w:type="pct"/>
            <w:noWrap w:val="0"/>
            <w:vAlign w:val="center"/>
          </w:tcPr>
          <w:p>
            <w:pPr>
              <w:spacing w:line="240" w:lineRule="auto"/>
              <w:ind w:firstLine="0" w:firstLineChars="0"/>
              <w:jc w:val="center"/>
              <w:rPr>
                <w:rFonts w:hint="eastAsia" w:ascii="仿宋" w:hAnsi="仿宋" w:eastAsia="仿宋" w:cs="仿宋"/>
                <w:color w:val="auto"/>
                <w:sz w:val="18"/>
                <w:szCs w:val="18"/>
                <w:highlight w:val="none"/>
              </w:rPr>
            </w:pPr>
            <w:r>
              <w:rPr>
                <w:rFonts w:hint="eastAsia" w:ascii="仿宋" w:hAnsi="仿宋" w:eastAsia="仿宋" w:cs="仿宋"/>
                <w:color w:val="auto"/>
                <w:sz w:val="18"/>
                <w:szCs w:val="18"/>
                <w:highlight w:val="none"/>
              </w:rPr>
              <w:t>1536.1</w:t>
            </w:r>
          </w:p>
        </w:tc>
        <w:tc>
          <w:tcPr>
            <w:tcW w:w="3499" w:type="pct"/>
            <w:noWrap w:val="0"/>
            <w:vAlign w:val="center"/>
          </w:tcPr>
          <w:p>
            <w:pPr>
              <w:spacing w:line="240" w:lineRule="auto"/>
              <w:ind w:firstLine="0" w:firstLineChars="0"/>
              <w:jc w:val="left"/>
              <w:rPr>
                <w:rFonts w:hint="eastAsia" w:ascii="仿宋" w:hAnsi="仿宋" w:eastAsia="仿宋" w:cs="仿宋"/>
                <w:color w:val="auto"/>
                <w:sz w:val="18"/>
                <w:szCs w:val="18"/>
                <w:highlight w:val="none"/>
              </w:rPr>
            </w:pPr>
            <w:r>
              <w:rPr>
                <w:rFonts w:hint="eastAsia" w:ascii="仿宋" w:hAnsi="仿宋" w:eastAsia="仿宋" w:cs="仿宋"/>
                <w:color w:val="auto"/>
                <w:sz w:val="18"/>
                <w:szCs w:val="18"/>
                <w:highlight w:val="none"/>
              </w:rPr>
              <w:t>包括曼纳庄、榕树农场、思茅古寨、勐养火车站等定级范围内除Ⅰ级、Ⅱ级范围以外的区域</w:t>
            </w:r>
          </w:p>
        </w:tc>
      </w:tr>
    </w:tbl>
    <w:p>
      <w:pPr>
        <w:pStyle w:val="25"/>
        <w:spacing w:before="62" w:beforeLines="20" w:after="62" w:afterLines="20"/>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表3</w:t>
      </w:r>
      <w:r>
        <w:rPr>
          <w:rFonts w:hint="eastAsia" w:ascii="仿宋" w:hAnsi="仿宋" w:eastAsia="仿宋" w:cs="仿宋"/>
          <w:color w:val="auto"/>
          <w:kern w:val="2"/>
          <w:sz w:val="24"/>
          <w:szCs w:val="24"/>
          <w:highlight w:val="none"/>
          <w:lang w:val="en-US" w:eastAsia="zh-CN" w:bidi="ar-SA"/>
        </w:rPr>
        <w:fldChar w:fldCharType="begin"/>
      </w:r>
      <w:r>
        <w:rPr>
          <w:rFonts w:hint="eastAsia" w:ascii="仿宋" w:hAnsi="仿宋" w:eastAsia="仿宋" w:cs="仿宋"/>
          <w:color w:val="auto"/>
          <w:kern w:val="2"/>
          <w:sz w:val="24"/>
          <w:szCs w:val="24"/>
          <w:highlight w:val="none"/>
          <w:lang w:val="en-US" w:eastAsia="zh-CN" w:bidi="ar-SA"/>
        </w:rPr>
        <w:instrText xml:space="preserve"> MERGEFIELD "A4所属乡镇" </w:instrText>
      </w:r>
      <w:r>
        <w:rPr>
          <w:rFonts w:hint="eastAsia" w:ascii="仿宋" w:hAnsi="仿宋" w:eastAsia="仿宋" w:cs="仿宋"/>
          <w:color w:val="auto"/>
          <w:kern w:val="2"/>
          <w:sz w:val="24"/>
          <w:szCs w:val="24"/>
          <w:highlight w:val="none"/>
          <w:lang w:val="en-US" w:eastAsia="zh-CN" w:bidi="ar-SA"/>
        </w:rPr>
        <w:fldChar w:fldCharType="separate"/>
      </w:r>
      <w:r>
        <w:rPr>
          <w:rFonts w:hint="eastAsia" w:ascii="仿宋" w:hAnsi="仿宋" w:eastAsia="仿宋" w:cs="仿宋"/>
          <w:color w:val="auto"/>
          <w:kern w:val="2"/>
          <w:sz w:val="24"/>
          <w:szCs w:val="24"/>
          <w:highlight w:val="none"/>
          <w:lang w:val="en-US" w:eastAsia="zh-CN" w:bidi="ar-SA"/>
        </w:rPr>
        <w:t>大渡岗乡集镇规划区</w:t>
      </w:r>
      <w:r>
        <w:rPr>
          <w:rFonts w:hint="eastAsia" w:ascii="仿宋" w:hAnsi="仿宋" w:eastAsia="仿宋" w:cs="仿宋"/>
          <w:color w:val="auto"/>
          <w:kern w:val="2"/>
          <w:sz w:val="24"/>
          <w:szCs w:val="24"/>
          <w:highlight w:val="none"/>
          <w:lang w:val="en-US" w:eastAsia="zh-CN" w:bidi="ar-SA"/>
        </w:rPr>
        <w:fldChar w:fldCharType="end"/>
      </w:r>
      <w:r>
        <w:rPr>
          <w:rFonts w:hint="eastAsia" w:ascii="仿宋" w:hAnsi="仿宋" w:eastAsia="仿宋" w:cs="仿宋"/>
          <w:color w:val="auto"/>
          <w:kern w:val="2"/>
          <w:sz w:val="24"/>
          <w:szCs w:val="24"/>
          <w:highlight w:val="none"/>
          <w:lang w:val="en-US" w:eastAsia="zh-CN" w:bidi="ar-SA"/>
        </w:rPr>
        <w:t>土地综合定级土地级别分布范围及面积表</w:t>
      </w:r>
    </w:p>
    <w:tbl>
      <w:tblPr>
        <w:tblStyle w:val="35"/>
        <w:tblW w:w="4998" w:type="pct"/>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945"/>
        <w:gridCol w:w="969"/>
        <w:gridCol w:w="988"/>
        <w:gridCol w:w="5623"/>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26" w:hRule="atLeast"/>
        </w:trPr>
        <w:tc>
          <w:tcPr>
            <w:tcW w:w="554" w:type="pct"/>
            <w:vMerge w:val="restart"/>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定级类型</w:t>
            </w:r>
          </w:p>
        </w:tc>
        <w:tc>
          <w:tcPr>
            <w:tcW w:w="568" w:type="pct"/>
            <w:vMerge w:val="restart"/>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土地级别</w:t>
            </w:r>
          </w:p>
        </w:tc>
        <w:tc>
          <w:tcPr>
            <w:tcW w:w="579" w:type="pct"/>
            <w:vMerge w:val="restart"/>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面积</w:t>
            </w:r>
          </w:p>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（公顷）</w:t>
            </w:r>
          </w:p>
        </w:tc>
        <w:tc>
          <w:tcPr>
            <w:tcW w:w="3297" w:type="pct"/>
            <w:vMerge w:val="restart"/>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主要分布范围</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26" w:hRule="atLeast"/>
        </w:trPr>
        <w:tc>
          <w:tcPr>
            <w:tcW w:w="554" w:type="pct"/>
            <w:vMerge w:val="continue"/>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p>
        </w:tc>
        <w:tc>
          <w:tcPr>
            <w:tcW w:w="568" w:type="pct"/>
            <w:vMerge w:val="continue"/>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p>
        </w:tc>
        <w:tc>
          <w:tcPr>
            <w:tcW w:w="579" w:type="pct"/>
            <w:vMerge w:val="continue"/>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p>
        </w:tc>
        <w:tc>
          <w:tcPr>
            <w:tcW w:w="3297" w:type="pct"/>
            <w:vMerge w:val="continue"/>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4" w:hRule="atLeast"/>
        </w:trPr>
        <w:tc>
          <w:tcPr>
            <w:tcW w:w="554" w:type="pct"/>
            <w:vMerge w:val="restart"/>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综合</w:t>
            </w:r>
          </w:p>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定级</w:t>
            </w:r>
          </w:p>
        </w:tc>
        <w:tc>
          <w:tcPr>
            <w:tcW w:w="568" w:type="pct"/>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Ⅰ级</w:t>
            </w:r>
          </w:p>
        </w:tc>
        <w:tc>
          <w:tcPr>
            <w:tcW w:w="579" w:type="pct"/>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52.82</w:t>
            </w:r>
          </w:p>
        </w:tc>
        <w:tc>
          <w:tcPr>
            <w:tcW w:w="3297" w:type="pct"/>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乡政府、大渡岗中学、大渡岗中心学校、农贸市场、客运站、茶厂医院、大渡岗农场、邮政所等区域</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4" w:hRule="atLeast"/>
        </w:trPr>
        <w:tc>
          <w:tcPr>
            <w:tcW w:w="554" w:type="pct"/>
            <w:vMerge w:val="continue"/>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p>
        </w:tc>
        <w:tc>
          <w:tcPr>
            <w:tcW w:w="568" w:type="pct"/>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Ⅱ级</w:t>
            </w:r>
          </w:p>
        </w:tc>
        <w:tc>
          <w:tcPr>
            <w:tcW w:w="579" w:type="pct"/>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217.63</w:t>
            </w:r>
          </w:p>
        </w:tc>
        <w:tc>
          <w:tcPr>
            <w:tcW w:w="3297" w:type="pct"/>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大渡岗茶厂、华利山庄、茶园宾馆等区域</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4" w:hRule="atLeast"/>
        </w:trPr>
        <w:tc>
          <w:tcPr>
            <w:tcW w:w="554" w:type="pct"/>
            <w:vMerge w:val="continue"/>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p>
        </w:tc>
        <w:tc>
          <w:tcPr>
            <w:tcW w:w="568" w:type="pct"/>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Ⅲ级</w:t>
            </w:r>
          </w:p>
        </w:tc>
        <w:tc>
          <w:tcPr>
            <w:tcW w:w="579" w:type="pct"/>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190.22</w:t>
            </w:r>
          </w:p>
        </w:tc>
        <w:tc>
          <w:tcPr>
            <w:tcW w:w="3297" w:type="pct"/>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定级范围内除Ⅰ级、Ⅱ级范围以外的区域</w:t>
            </w:r>
          </w:p>
        </w:tc>
      </w:tr>
    </w:tbl>
    <w:p>
      <w:pPr>
        <w:pStyle w:val="25"/>
        <w:keepNext w:val="0"/>
        <w:keepLines w:val="0"/>
        <w:pageBreakBefore w:val="0"/>
        <w:widowControl w:val="0"/>
        <w:kinsoku/>
        <w:wordWrap/>
        <w:overflowPunct/>
        <w:topLinePunct w:val="0"/>
        <w:autoSpaceDE/>
        <w:autoSpaceDN/>
        <w:bidi w:val="0"/>
        <w:adjustRightInd/>
        <w:snapToGrid/>
        <w:spacing w:beforeLines="0" w:afterLines="0"/>
        <w:textAlignment w:val="auto"/>
        <w:rPr>
          <w:rFonts w:hint="eastAsia" w:ascii="仿宋" w:hAnsi="仿宋" w:eastAsia="仿宋" w:cs="仿宋"/>
          <w:color w:val="auto"/>
          <w:kern w:val="2"/>
          <w:sz w:val="24"/>
          <w:szCs w:val="24"/>
          <w:highlight w:val="none"/>
          <w:lang w:val="en-US" w:eastAsia="zh-CN" w:bidi="ar-SA"/>
        </w:rPr>
      </w:pPr>
    </w:p>
    <w:p>
      <w:pPr>
        <w:pStyle w:val="25"/>
        <w:keepNext w:val="0"/>
        <w:keepLines w:val="0"/>
        <w:pageBreakBefore w:val="0"/>
        <w:widowControl w:val="0"/>
        <w:kinsoku/>
        <w:wordWrap/>
        <w:overflowPunct/>
        <w:topLinePunct w:val="0"/>
        <w:autoSpaceDE/>
        <w:autoSpaceDN/>
        <w:bidi w:val="0"/>
        <w:adjustRightInd/>
        <w:snapToGrid/>
        <w:spacing w:beforeLines="0" w:afterLines="0"/>
        <w:textAlignment w:val="auto"/>
        <w:rPr>
          <w:rFonts w:hint="eastAsia" w:ascii="仿宋" w:hAnsi="仿宋" w:eastAsia="仿宋" w:cs="仿宋"/>
          <w:color w:val="auto"/>
          <w:kern w:val="2"/>
          <w:sz w:val="24"/>
          <w:szCs w:val="24"/>
          <w:highlight w:val="none"/>
          <w:lang w:val="en-US" w:eastAsia="zh-CN" w:bidi="ar-SA"/>
        </w:rPr>
      </w:pPr>
    </w:p>
    <w:p>
      <w:pPr>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br w:type="page"/>
      </w:r>
    </w:p>
    <w:p>
      <w:pPr>
        <w:pStyle w:val="25"/>
        <w:keepNext w:val="0"/>
        <w:keepLines w:val="0"/>
        <w:pageBreakBefore w:val="0"/>
        <w:widowControl w:val="0"/>
        <w:kinsoku/>
        <w:wordWrap/>
        <w:overflowPunct/>
        <w:topLinePunct w:val="0"/>
        <w:autoSpaceDE/>
        <w:autoSpaceDN/>
        <w:bidi w:val="0"/>
        <w:adjustRightInd/>
        <w:snapToGrid/>
        <w:spacing w:beforeLines="0" w:afterLines="0"/>
        <w:textAlignment w:val="auto"/>
        <w:rPr>
          <w:rFonts w:hint="eastAsia" w:ascii="仿宋" w:hAnsi="仿宋" w:eastAsia="仿宋" w:cs="仿宋"/>
          <w:color w:val="auto"/>
          <w:highlight w:val="none"/>
        </w:rPr>
      </w:pPr>
      <w:r>
        <w:rPr>
          <w:rFonts w:hint="eastAsia" w:ascii="仿宋" w:hAnsi="仿宋" w:eastAsia="仿宋" w:cs="仿宋"/>
          <w:color w:val="auto"/>
          <w:kern w:val="2"/>
          <w:sz w:val="24"/>
          <w:szCs w:val="24"/>
          <w:highlight w:val="none"/>
          <w:lang w:val="en-US" w:eastAsia="zh-CN" w:bidi="ar-SA"/>
        </w:rPr>
        <w:t xml:space="preserve">表4 </w:t>
      </w:r>
      <w:r>
        <w:rPr>
          <w:rFonts w:hint="eastAsia" w:ascii="仿宋" w:hAnsi="仿宋" w:eastAsia="仿宋" w:cs="仿宋"/>
          <w:color w:val="auto"/>
          <w:kern w:val="2"/>
          <w:sz w:val="24"/>
          <w:szCs w:val="24"/>
          <w:highlight w:val="none"/>
          <w:lang w:val="en-US" w:eastAsia="zh-CN" w:bidi="ar-SA"/>
        </w:rPr>
        <w:fldChar w:fldCharType="begin"/>
      </w:r>
      <w:r>
        <w:rPr>
          <w:rFonts w:hint="eastAsia" w:ascii="仿宋" w:hAnsi="仿宋" w:eastAsia="仿宋" w:cs="仿宋"/>
          <w:color w:val="auto"/>
          <w:kern w:val="2"/>
          <w:sz w:val="24"/>
          <w:szCs w:val="24"/>
          <w:highlight w:val="none"/>
          <w:lang w:val="en-US" w:eastAsia="zh-CN" w:bidi="ar-SA"/>
        </w:rPr>
        <w:instrText xml:space="preserve"> MERGEFIELD "A4所属乡镇" </w:instrText>
      </w:r>
      <w:r>
        <w:rPr>
          <w:rFonts w:hint="eastAsia" w:ascii="仿宋" w:hAnsi="仿宋" w:eastAsia="仿宋" w:cs="仿宋"/>
          <w:color w:val="auto"/>
          <w:kern w:val="2"/>
          <w:sz w:val="24"/>
          <w:szCs w:val="24"/>
          <w:highlight w:val="none"/>
          <w:lang w:val="en-US" w:eastAsia="zh-CN" w:bidi="ar-SA"/>
        </w:rPr>
        <w:fldChar w:fldCharType="separate"/>
      </w:r>
      <w:r>
        <w:rPr>
          <w:rFonts w:hint="eastAsia" w:ascii="仿宋" w:hAnsi="仿宋" w:eastAsia="仿宋" w:cs="仿宋"/>
          <w:color w:val="auto"/>
          <w:kern w:val="2"/>
          <w:sz w:val="24"/>
          <w:szCs w:val="24"/>
          <w:highlight w:val="none"/>
          <w:lang w:val="en-US" w:eastAsia="zh-CN" w:bidi="ar-SA"/>
        </w:rPr>
        <w:t>橄榄坝片区</w:t>
      </w:r>
      <w:r>
        <w:rPr>
          <w:rFonts w:hint="eastAsia" w:ascii="仿宋" w:hAnsi="仿宋" w:eastAsia="仿宋" w:cs="仿宋"/>
          <w:color w:val="auto"/>
          <w:kern w:val="2"/>
          <w:sz w:val="24"/>
          <w:szCs w:val="24"/>
          <w:highlight w:val="none"/>
          <w:lang w:val="en-US" w:eastAsia="zh-CN" w:bidi="ar-SA"/>
        </w:rPr>
        <w:fldChar w:fldCharType="end"/>
      </w:r>
      <w:r>
        <w:rPr>
          <w:rFonts w:hint="eastAsia" w:ascii="仿宋" w:hAnsi="仿宋" w:eastAsia="仿宋" w:cs="仿宋"/>
          <w:color w:val="auto"/>
          <w:kern w:val="2"/>
          <w:sz w:val="24"/>
          <w:szCs w:val="24"/>
          <w:highlight w:val="none"/>
          <w:lang w:val="en-US" w:eastAsia="zh-CN" w:bidi="ar-SA"/>
        </w:rPr>
        <w:t>土地综合定级土地级别分布范围及面积表</w:t>
      </w:r>
    </w:p>
    <w:tbl>
      <w:tblPr>
        <w:tblStyle w:val="35"/>
        <w:tblW w:w="4998" w:type="pct"/>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1013"/>
        <w:gridCol w:w="677"/>
        <w:gridCol w:w="1124"/>
        <w:gridCol w:w="5711"/>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3" w:hRule="atLeast"/>
          <w:jc w:val="center"/>
        </w:trPr>
        <w:tc>
          <w:tcPr>
            <w:tcW w:w="594" w:type="pct"/>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定级类型</w:t>
            </w:r>
          </w:p>
        </w:tc>
        <w:tc>
          <w:tcPr>
            <w:tcW w:w="397" w:type="pct"/>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土地级别</w:t>
            </w:r>
          </w:p>
        </w:tc>
        <w:tc>
          <w:tcPr>
            <w:tcW w:w="659" w:type="pct"/>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面积</w:t>
            </w:r>
          </w:p>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（公顷）</w:t>
            </w:r>
          </w:p>
        </w:tc>
        <w:tc>
          <w:tcPr>
            <w:tcW w:w="3348" w:type="pct"/>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主要分布范围</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3" w:hRule="atLeast"/>
          <w:jc w:val="center"/>
        </w:trPr>
        <w:tc>
          <w:tcPr>
            <w:tcW w:w="594" w:type="pct"/>
            <w:vMerge w:val="restart"/>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综合</w:t>
            </w:r>
          </w:p>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定级</w:t>
            </w:r>
          </w:p>
        </w:tc>
        <w:tc>
          <w:tcPr>
            <w:tcW w:w="397" w:type="pct"/>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Ⅰ级</w:t>
            </w:r>
          </w:p>
        </w:tc>
        <w:tc>
          <w:tcPr>
            <w:tcW w:w="659" w:type="pct"/>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lang w:val="en-US" w:eastAsia="zh-CN"/>
              </w:rPr>
            </w:pPr>
            <w:r>
              <w:rPr>
                <w:rFonts w:hint="eastAsia" w:ascii="仿宋" w:hAnsi="仿宋" w:eastAsia="仿宋" w:cs="仿宋"/>
                <w:color w:val="auto"/>
                <w:kern w:val="0"/>
                <w:sz w:val="18"/>
                <w:szCs w:val="18"/>
                <w:highlight w:val="none"/>
              </w:rPr>
              <w:t>354.41</w:t>
            </w:r>
          </w:p>
        </w:tc>
        <w:tc>
          <w:tcPr>
            <w:tcW w:w="3348" w:type="pct"/>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勐罕路、022乡道、021乡道、傣园路、纳海路、新乡路、景哈乡公路、214乡道等周边区域</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3" w:hRule="atLeast"/>
          <w:jc w:val="center"/>
        </w:trPr>
        <w:tc>
          <w:tcPr>
            <w:tcW w:w="594" w:type="pct"/>
            <w:vMerge w:val="continue"/>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p>
        </w:tc>
        <w:tc>
          <w:tcPr>
            <w:tcW w:w="397" w:type="pct"/>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Ⅱ级</w:t>
            </w:r>
          </w:p>
        </w:tc>
        <w:tc>
          <w:tcPr>
            <w:tcW w:w="659" w:type="pct"/>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lang w:val="en-US" w:eastAsia="zh-CN"/>
              </w:rPr>
            </w:pPr>
            <w:r>
              <w:rPr>
                <w:rFonts w:hint="eastAsia" w:ascii="仿宋" w:hAnsi="仿宋" w:eastAsia="仿宋" w:cs="仿宋"/>
                <w:color w:val="auto"/>
                <w:kern w:val="0"/>
                <w:sz w:val="18"/>
                <w:szCs w:val="18"/>
                <w:highlight w:val="none"/>
              </w:rPr>
              <w:t>1365.35</w:t>
            </w:r>
          </w:p>
        </w:tc>
        <w:tc>
          <w:tcPr>
            <w:tcW w:w="3348" w:type="pct"/>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179县道、景仑公路、058乡道、曼乍路、德馨把、江心岛、菩提岛度假酒店、曼乍村、龙得湖、曼光等周边区域</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3" w:hRule="atLeast"/>
          <w:jc w:val="center"/>
        </w:trPr>
        <w:tc>
          <w:tcPr>
            <w:tcW w:w="594" w:type="pct"/>
            <w:vMerge w:val="continue"/>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p>
        </w:tc>
        <w:tc>
          <w:tcPr>
            <w:tcW w:w="397" w:type="pct"/>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Ⅲ级</w:t>
            </w:r>
          </w:p>
        </w:tc>
        <w:tc>
          <w:tcPr>
            <w:tcW w:w="659" w:type="pct"/>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lang w:val="en-US" w:eastAsia="zh-CN"/>
              </w:rPr>
            </w:pPr>
            <w:r>
              <w:rPr>
                <w:rFonts w:hint="eastAsia" w:ascii="仿宋" w:hAnsi="仿宋" w:eastAsia="仿宋" w:cs="仿宋"/>
                <w:color w:val="auto"/>
                <w:kern w:val="0"/>
                <w:sz w:val="18"/>
                <w:szCs w:val="18"/>
                <w:highlight w:val="none"/>
              </w:rPr>
              <w:t>348.11</w:t>
            </w:r>
          </w:p>
        </w:tc>
        <w:tc>
          <w:tcPr>
            <w:tcW w:w="3348" w:type="pct"/>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除Ⅰ-Ⅱ级区域外的定级范围内其他区域</w:t>
            </w:r>
          </w:p>
        </w:tc>
      </w:tr>
    </w:tbl>
    <w:p>
      <w:pPr>
        <w:pStyle w:val="25"/>
        <w:keepNext w:val="0"/>
        <w:keepLines w:val="0"/>
        <w:pageBreakBefore w:val="0"/>
        <w:widowControl w:val="0"/>
        <w:kinsoku/>
        <w:wordWrap/>
        <w:overflowPunct/>
        <w:topLinePunct w:val="0"/>
        <w:autoSpaceDE/>
        <w:autoSpaceDN/>
        <w:bidi w:val="0"/>
        <w:adjustRightInd/>
        <w:snapToGrid/>
        <w:spacing w:beforeLines="0" w:afterLines="0"/>
        <w:textAlignment w:val="auto"/>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表5基诺山基诺族乡集镇规划区土地综合定级土地级别分布范围及面积表</w:t>
      </w:r>
    </w:p>
    <w:tbl>
      <w:tblPr>
        <w:tblStyle w:val="35"/>
        <w:tblW w:w="4998" w:type="pct"/>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945"/>
        <w:gridCol w:w="1025"/>
        <w:gridCol w:w="875"/>
        <w:gridCol w:w="568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26" w:hRule="atLeast"/>
        </w:trPr>
        <w:tc>
          <w:tcPr>
            <w:tcW w:w="554" w:type="pct"/>
            <w:vMerge w:val="restart"/>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定级类型</w:t>
            </w:r>
          </w:p>
        </w:tc>
        <w:tc>
          <w:tcPr>
            <w:tcW w:w="601" w:type="pct"/>
            <w:vMerge w:val="restart"/>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土地级别</w:t>
            </w:r>
          </w:p>
        </w:tc>
        <w:tc>
          <w:tcPr>
            <w:tcW w:w="513" w:type="pct"/>
            <w:vMerge w:val="restart"/>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面积</w:t>
            </w:r>
          </w:p>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（公顷）</w:t>
            </w:r>
          </w:p>
        </w:tc>
        <w:tc>
          <w:tcPr>
            <w:tcW w:w="3330" w:type="pct"/>
            <w:vMerge w:val="restart"/>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主要分布范围</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26" w:hRule="atLeast"/>
        </w:trPr>
        <w:tc>
          <w:tcPr>
            <w:tcW w:w="554" w:type="pct"/>
            <w:vMerge w:val="continue"/>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p>
        </w:tc>
        <w:tc>
          <w:tcPr>
            <w:tcW w:w="601" w:type="pct"/>
            <w:vMerge w:val="continue"/>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p>
        </w:tc>
        <w:tc>
          <w:tcPr>
            <w:tcW w:w="513" w:type="pct"/>
            <w:vMerge w:val="continue"/>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p>
        </w:tc>
        <w:tc>
          <w:tcPr>
            <w:tcW w:w="3330" w:type="pct"/>
            <w:vMerge w:val="continue"/>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4" w:hRule="atLeast"/>
        </w:trPr>
        <w:tc>
          <w:tcPr>
            <w:tcW w:w="554" w:type="pct"/>
            <w:vMerge w:val="restart"/>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综合</w:t>
            </w:r>
          </w:p>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定级</w:t>
            </w:r>
          </w:p>
        </w:tc>
        <w:tc>
          <w:tcPr>
            <w:tcW w:w="601" w:type="pct"/>
            <w:noWrap w:val="0"/>
            <w:vAlign w:val="center"/>
          </w:tcPr>
          <w:p>
            <w:pPr>
              <w:spacing w:line="240" w:lineRule="auto"/>
              <w:ind w:firstLine="0" w:firstLineChars="0"/>
              <w:jc w:val="center"/>
              <w:rPr>
                <w:rFonts w:hint="eastAsia" w:ascii="仿宋" w:hAnsi="仿宋" w:eastAsia="仿宋" w:cs="仿宋"/>
                <w:color w:val="auto"/>
                <w:sz w:val="18"/>
                <w:szCs w:val="18"/>
                <w:highlight w:val="none"/>
              </w:rPr>
            </w:pPr>
            <w:r>
              <w:rPr>
                <w:rFonts w:hint="eastAsia" w:ascii="仿宋" w:hAnsi="仿宋" w:eastAsia="仿宋" w:cs="仿宋"/>
                <w:color w:val="auto"/>
                <w:sz w:val="18"/>
                <w:szCs w:val="18"/>
                <w:highlight w:val="none"/>
              </w:rPr>
              <w:t>Ⅰ级</w:t>
            </w:r>
          </w:p>
        </w:tc>
        <w:tc>
          <w:tcPr>
            <w:tcW w:w="513" w:type="pct"/>
            <w:noWrap w:val="0"/>
            <w:vAlign w:val="center"/>
          </w:tcPr>
          <w:p>
            <w:pPr>
              <w:spacing w:line="240" w:lineRule="auto"/>
              <w:ind w:firstLine="0" w:firstLineChars="0"/>
              <w:jc w:val="center"/>
              <w:rPr>
                <w:rFonts w:hint="eastAsia" w:ascii="仿宋" w:hAnsi="仿宋" w:eastAsia="仿宋" w:cs="仿宋"/>
                <w:color w:val="auto"/>
                <w:sz w:val="18"/>
                <w:szCs w:val="18"/>
                <w:highlight w:val="none"/>
              </w:rPr>
            </w:pPr>
            <w:r>
              <w:rPr>
                <w:rFonts w:hint="eastAsia" w:ascii="仿宋" w:hAnsi="仿宋" w:eastAsia="仿宋" w:cs="仿宋"/>
                <w:color w:val="auto"/>
                <w:sz w:val="18"/>
                <w:szCs w:val="18"/>
                <w:highlight w:val="none"/>
              </w:rPr>
              <w:t>23.97</w:t>
            </w:r>
          </w:p>
        </w:tc>
        <w:tc>
          <w:tcPr>
            <w:tcW w:w="3330" w:type="pct"/>
            <w:noWrap w:val="0"/>
            <w:vAlign w:val="center"/>
          </w:tcPr>
          <w:p>
            <w:pPr>
              <w:spacing w:line="240" w:lineRule="auto"/>
              <w:ind w:firstLine="0" w:firstLineChars="0"/>
              <w:jc w:val="center"/>
              <w:rPr>
                <w:rFonts w:hint="eastAsia" w:ascii="仿宋" w:hAnsi="仿宋" w:eastAsia="仿宋" w:cs="仿宋"/>
                <w:color w:val="auto"/>
                <w:sz w:val="18"/>
                <w:szCs w:val="18"/>
                <w:highlight w:val="none"/>
              </w:rPr>
            </w:pPr>
            <w:r>
              <w:rPr>
                <w:rFonts w:hint="eastAsia" w:ascii="仿宋" w:hAnsi="仿宋" w:eastAsia="仿宋" w:cs="仿宋"/>
                <w:color w:val="auto"/>
                <w:sz w:val="18"/>
                <w:szCs w:val="18"/>
                <w:highlight w:val="none"/>
              </w:rPr>
              <w:t>乡政府、客运站、卫生院、国土所、文化广场、信用社、林业站、变电站等区域</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4" w:hRule="atLeast"/>
        </w:trPr>
        <w:tc>
          <w:tcPr>
            <w:tcW w:w="554" w:type="pct"/>
            <w:vMerge w:val="continue"/>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p>
        </w:tc>
        <w:tc>
          <w:tcPr>
            <w:tcW w:w="601" w:type="pct"/>
            <w:noWrap w:val="0"/>
            <w:vAlign w:val="center"/>
          </w:tcPr>
          <w:p>
            <w:pPr>
              <w:spacing w:line="240" w:lineRule="auto"/>
              <w:ind w:firstLine="0" w:firstLineChars="0"/>
              <w:jc w:val="center"/>
              <w:rPr>
                <w:rFonts w:hint="eastAsia" w:ascii="仿宋" w:hAnsi="仿宋" w:eastAsia="仿宋" w:cs="仿宋"/>
                <w:color w:val="auto"/>
                <w:sz w:val="18"/>
                <w:szCs w:val="18"/>
                <w:highlight w:val="none"/>
              </w:rPr>
            </w:pPr>
            <w:r>
              <w:rPr>
                <w:rFonts w:hint="eastAsia" w:ascii="仿宋" w:hAnsi="仿宋" w:eastAsia="仿宋" w:cs="仿宋"/>
                <w:color w:val="auto"/>
                <w:sz w:val="18"/>
                <w:szCs w:val="18"/>
                <w:highlight w:val="none"/>
              </w:rPr>
              <w:t>Ⅱ级</w:t>
            </w:r>
          </w:p>
        </w:tc>
        <w:tc>
          <w:tcPr>
            <w:tcW w:w="513" w:type="pct"/>
            <w:noWrap w:val="0"/>
            <w:vAlign w:val="center"/>
          </w:tcPr>
          <w:p>
            <w:pPr>
              <w:spacing w:line="240" w:lineRule="auto"/>
              <w:ind w:firstLine="0" w:firstLineChars="0"/>
              <w:jc w:val="center"/>
              <w:rPr>
                <w:rFonts w:hint="eastAsia" w:ascii="仿宋" w:hAnsi="仿宋" w:eastAsia="仿宋" w:cs="仿宋"/>
                <w:color w:val="auto"/>
                <w:sz w:val="18"/>
                <w:szCs w:val="18"/>
                <w:highlight w:val="none"/>
              </w:rPr>
            </w:pPr>
            <w:r>
              <w:rPr>
                <w:rFonts w:hint="eastAsia" w:ascii="仿宋" w:hAnsi="仿宋" w:eastAsia="仿宋" w:cs="仿宋"/>
                <w:color w:val="auto"/>
                <w:sz w:val="18"/>
                <w:szCs w:val="18"/>
                <w:highlight w:val="none"/>
              </w:rPr>
              <w:t>54.44</w:t>
            </w:r>
          </w:p>
        </w:tc>
        <w:tc>
          <w:tcPr>
            <w:tcW w:w="3330" w:type="pct"/>
            <w:noWrap w:val="0"/>
            <w:vAlign w:val="center"/>
          </w:tcPr>
          <w:p>
            <w:pPr>
              <w:spacing w:line="240" w:lineRule="auto"/>
              <w:ind w:firstLine="0" w:firstLineChars="0"/>
              <w:jc w:val="center"/>
              <w:rPr>
                <w:rFonts w:hint="eastAsia" w:ascii="仿宋" w:hAnsi="仿宋" w:eastAsia="仿宋" w:cs="仿宋"/>
                <w:color w:val="auto"/>
                <w:sz w:val="18"/>
                <w:szCs w:val="18"/>
                <w:highlight w:val="none"/>
              </w:rPr>
            </w:pPr>
            <w:r>
              <w:rPr>
                <w:rFonts w:hint="eastAsia" w:ascii="仿宋" w:hAnsi="仿宋" w:eastAsia="仿宋" w:cs="仿宋"/>
                <w:color w:val="auto"/>
                <w:sz w:val="18"/>
                <w:szCs w:val="18"/>
                <w:highlight w:val="none"/>
              </w:rPr>
              <w:t>茶厂、基诺民族小学、基诺中学、幼儿园等区域</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4" w:hRule="atLeast"/>
        </w:trPr>
        <w:tc>
          <w:tcPr>
            <w:tcW w:w="554" w:type="pct"/>
            <w:vMerge w:val="continue"/>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p>
        </w:tc>
        <w:tc>
          <w:tcPr>
            <w:tcW w:w="601" w:type="pct"/>
            <w:noWrap w:val="0"/>
            <w:vAlign w:val="center"/>
          </w:tcPr>
          <w:p>
            <w:pPr>
              <w:spacing w:line="240" w:lineRule="auto"/>
              <w:ind w:firstLine="0" w:firstLineChars="0"/>
              <w:jc w:val="center"/>
              <w:rPr>
                <w:rFonts w:hint="eastAsia" w:ascii="仿宋" w:hAnsi="仿宋" w:eastAsia="仿宋" w:cs="仿宋"/>
                <w:color w:val="auto"/>
                <w:sz w:val="18"/>
                <w:szCs w:val="18"/>
                <w:highlight w:val="none"/>
              </w:rPr>
            </w:pPr>
            <w:r>
              <w:rPr>
                <w:rFonts w:hint="eastAsia" w:ascii="仿宋" w:hAnsi="仿宋" w:eastAsia="仿宋" w:cs="仿宋"/>
                <w:color w:val="auto"/>
                <w:sz w:val="18"/>
                <w:szCs w:val="18"/>
                <w:highlight w:val="none"/>
              </w:rPr>
              <w:t>Ⅲ级</w:t>
            </w:r>
          </w:p>
        </w:tc>
        <w:tc>
          <w:tcPr>
            <w:tcW w:w="513" w:type="pct"/>
            <w:noWrap w:val="0"/>
            <w:vAlign w:val="center"/>
          </w:tcPr>
          <w:p>
            <w:pPr>
              <w:spacing w:line="240" w:lineRule="auto"/>
              <w:ind w:firstLine="0" w:firstLineChars="0"/>
              <w:jc w:val="center"/>
              <w:rPr>
                <w:rFonts w:hint="eastAsia" w:ascii="仿宋" w:hAnsi="仿宋" w:eastAsia="仿宋" w:cs="仿宋"/>
                <w:color w:val="auto"/>
                <w:sz w:val="18"/>
                <w:szCs w:val="18"/>
                <w:highlight w:val="none"/>
              </w:rPr>
            </w:pPr>
            <w:r>
              <w:rPr>
                <w:rFonts w:hint="eastAsia" w:ascii="仿宋" w:hAnsi="仿宋" w:eastAsia="仿宋" w:cs="仿宋"/>
                <w:color w:val="auto"/>
                <w:sz w:val="18"/>
                <w:szCs w:val="18"/>
                <w:highlight w:val="none"/>
              </w:rPr>
              <w:t>45.97</w:t>
            </w:r>
          </w:p>
        </w:tc>
        <w:tc>
          <w:tcPr>
            <w:tcW w:w="3330" w:type="pct"/>
            <w:noWrap w:val="0"/>
            <w:vAlign w:val="center"/>
          </w:tcPr>
          <w:p>
            <w:pPr>
              <w:spacing w:line="240" w:lineRule="auto"/>
              <w:ind w:firstLine="0" w:firstLineChars="0"/>
              <w:jc w:val="center"/>
              <w:rPr>
                <w:rFonts w:hint="eastAsia" w:ascii="仿宋" w:hAnsi="仿宋" w:eastAsia="仿宋" w:cs="仿宋"/>
                <w:color w:val="auto"/>
                <w:sz w:val="18"/>
                <w:szCs w:val="18"/>
                <w:highlight w:val="none"/>
              </w:rPr>
            </w:pPr>
            <w:r>
              <w:rPr>
                <w:rFonts w:hint="eastAsia" w:ascii="仿宋" w:hAnsi="仿宋" w:eastAsia="仿宋" w:cs="仿宋"/>
                <w:color w:val="auto"/>
                <w:sz w:val="18"/>
                <w:szCs w:val="18"/>
                <w:highlight w:val="none"/>
              </w:rPr>
              <w:t>定级范围内除Ⅰ级、Ⅱ级范围以外的区域</w:t>
            </w:r>
          </w:p>
        </w:tc>
      </w:tr>
    </w:tbl>
    <w:p>
      <w:pPr>
        <w:pStyle w:val="25"/>
        <w:keepNext w:val="0"/>
        <w:keepLines w:val="0"/>
        <w:pageBreakBefore w:val="0"/>
        <w:widowControl w:val="0"/>
        <w:kinsoku/>
        <w:wordWrap/>
        <w:overflowPunct/>
        <w:topLinePunct w:val="0"/>
        <w:autoSpaceDE/>
        <w:autoSpaceDN/>
        <w:bidi w:val="0"/>
        <w:adjustRightInd/>
        <w:snapToGrid/>
        <w:spacing w:beforeLines="0" w:afterLines="0"/>
        <w:textAlignment w:val="auto"/>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 xml:space="preserve">表6 </w:t>
      </w:r>
      <w:r>
        <w:rPr>
          <w:rFonts w:hint="eastAsia" w:ascii="仿宋" w:hAnsi="仿宋" w:eastAsia="仿宋" w:cs="仿宋"/>
          <w:color w:val="auto"/>
          <w:kern w:val="2"/>
          <w:sz w:val="24"/>
          <w:szCs w:val="24"/>
          <w:highlight w:val="none"/>
          <w:lang w:val="en-US" w:eastAsia="zh-CN" w:bidi="ar-SA"/>
        </w:rPr>
        <w:fldChar w:fldCharType="begin"/>
      </w:r>
      <w:r>
        <w:rPr>
          <w:rFonts w:hint="eastAsia" w:ascii="仿宋" w:hAnsi="仿宋" w:eastAsia="仿宋" w:cs="仿宋"/>
          <w:color w:val="auto"/>
          <w:kern w:val="2"/>
          <w:sz w:val="24"/>
          <w:szCs w:val="24"/>
          <w:highlight w:val="none"/>
          <w:lang w:val="en-US" w:eastAsia="zh-CN" w:bidi="ar-SA"/>
        </w:rPr>
        <w:instrText xml:space="preserve"> MERGEFIELD "A4所属乡镇" </w:instrText>
      </w:r>
      <w:r>
        <w:rPr>
          <w:rFonts w:hint="eastAsia" w:ascii="仿宋" w:hAnsi="仿宋" w:eastAsia="仿宋" w:cs="仿宋"/>
          <w:color w:val="auto"/>
          <w:kern w:val="2"/>
          <w:sz w:val="24"/>
          <w:szCs w:val="24"/>
          <w:highlight w:val="none"/>
          <w:lang w:val="en-US" w:eastAsia="zh-CN" w:bidi="ar-SA"/>
        </w:rPr>
        <w:fldChar w:fldCharType="separate"/>
      </w:r>
      <w:r>
        <w:rPr>
          <w:rFonts w:hint="eastAsia" w:ascii="仿宋" w:hAnsi="仿宋" w:eastAsia="仿宋" w:cs="仿宋"/>
          <w:color w:val="auto"/>
          <w:kern w:val="2"/>
          <w:sz w:val="24"/>
          <w:szCs w:val="24"/>
          <w:highlight w:val="none"/>
          <w:lang w:val="en-US" w:eastAsia="zh-CN" w:bidi="ar-SA"/>
        </w:rPr>
        <w:t>景讷乡集镇规划区</w:t>
      </w:r>
      <w:r>
        <w:rPr>
          <w:rFonts w:hint="eastAsia" w:ascii="仿宋" w:hAnsi="仿宋" w:eastAsia="仿宋" w:cs="仿宋"/>
          <w:color w:val="auto"/>
          <w:kern w:val="2"/>
          <w:sz w:val="24"/>
          <w:szCs w:val="24"/>
          <w:highlight w:val="none"/>
          <w:lang w:val="en-US" w:eastAsia="zh-CN" w:bidi="ar-SA"/>
        </w:rPr>
        <w:fldChar w:fldCharType="end"/>
      </w:r>
      <w:r>
        <w:rPr>
          <w:rFonts w:hint="eastAsia" w:ascii="仿宋" w:hAnsi="仿宋" w:eastAsia="仿宋" w:cs="仿宋"/>
          <w:color w:val="auto"/>
          <w:kern w:val="2"/>
          <w:sz w:val="24"/>
          <w:szCs w:val="24"/>
          <w:highlight w:val="none"/>
          <w:lang w:val="en-US" w:eastAsia="zh-CN" w:bidi="ar-SA"/>
        </w:rPr>
        <w:t>土地综合定级土地级别分布范围及面积表</w:t>
      </w:r>
    </w:p>
    <w:tbl>
      <w:tblPr>
        <w:tblStyle w:val="35"/>
        <w:tblW w:w="4998" w:type="pct"/>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981"/>
        <w:gridCol w:w="706"/>
        <w:gridCol w:w="1061"/>
        <w:gridCol w:w="5777"/>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26" w:hRule="atLeast"/>
        </w:trPr>
        <w:tc>
          <w:tcPr>
            <w:tcW w:w="575" w:type="pct"/>
            <w:vMerge w:val="restart"/>
            <w:noWrap w:val="0"/>
            <w:vAlign w:val="center"/>
          </w:tcPr>
          <w:p>
            <w:pPr>
              <w:spacing w:line="240" w:lineRule="auto"/>
              <w:ind w:firstLine="0" w:firstLineChars="0"/>
              <w:jc w:val="center"/>
              <w:rPr>
                <w:rFonts w:hint="eastAsia" w:ascii="仿宋" w:hAnsi="仿宋" w:eastAsia="仿宋" w:cs="仿宋"/>
                <w:bCs/>
                <w:color w:val="auto"/>
                <w:sz w:val="18"/>
                <w:szCs w:val="18"/>
                <w:highlight w:val="none"/>
              </w:rPr>
            </w:pPr>
            <w:r>
              <w:rPr>
                <w:rFonts w:hint="eastAsia" w:ascii="仿宋" w:hAnsi="仿宋" w:eastAsia="仿宋" w:cs="仿宋"/>
                <w:bCs/>
                <w:color w:val="auto"/>
                <w:sz w:val="18"/>
                <w:szCs w:val="18"/>
                <w:highlight w:val="none"/>
              </w:rPr>
              <w:t>定级类型</w:t>
            </w:r>
          </w:p>
        </w:tc>
        <w:tc>
          <w:tcPr>
            <w:tcW w:w="414" w:type="pct"/>
            <w:vMerge w:val="restart"/>
            <w:noWrap w:val="0"/>
            <w:vAlign w:val="center"/>
          </w:tcPr>
          <w:p>
            <w:pPr>
              <w:spacing w:line="240" w:lineRule="auto"/>
              <w:ind w:firstLine="0" w:firstLineChars="0"/>
              <w:jc w:val="center"/>
              <w:rPr>
                <w:rFonts w:hint="eastAsia" w:ascii="仿宋" w:hAnsi="仿宋" w:eastAsia="仿宋" w:cs="仿宋"/>
                <w:bCs/>
                <w:color w:val="auto"/>
                <w:sz w:val="18"/>
                <w:szCs w:val="18"/>
                <w:highlight w:val="none"/>
              </w:rPr>
            </w:pPr>
            <w:r>
              <w:rPr>
                <w:rFonts w:hint="eastAsia" w:ascii="仿宋" w:hAnsi="仿宋" w:eastAsia="仿宋" w:cs="仿宋"/>
                <w:bCs/>
                <w:color w:val="auto"/>
                <w:sz w:val="18"/>
                <w:szCs w:val="18"/>
                <w:highlight w:val="none"/>
              </w:rPr>
              <w:t>土地级别</w:t>
            </w:r>
          </w:p>
        </w:tc>
        <w:tc>
          <w:tcPr>
            <w:tcW w:w="622" w:type="pct"/>
            <w:vMerge w:val="restart"/>
            <w:noWrap w:val="0"/>
            <w:vAlign w:val="center"/>
          </w:tcPr>
          <w:p>
            <w:pPr>
              <w:spacing w:line="240" w:lineRule="auto"/>
              <w:ind w:firstLine="0" w:firstLineChars="0"/>
              <w:jc w:val="center"/>
              <w:rPr>
                <w:rFonts w:hint="eastAsia" w:ascii="仿宋" w:hAnsi="仿宋" w:eastAsia="仿宋" w:cs="仿宋"/>
                <w:bCs/>
                <w:color w:val="auto"/>
                <w:sz w:val="18"/>
                <w:szCs w:val="18"/>
                <w:highlight w:val="none"/>
              </w:rPr>
            </w:pPr>
            <w:r>
              <w:rPr>
                <w:rFonts w:hint="eastAsia" w:ascii="仿宋" w:hAnsi="仿宋" w:eastAsia="仿宋" w:cs="仿宋"/>
                <w:bCs/>
                <w:color w:val="auto"/>
                <w:sz w:val="18"/>
                <w:szCs w:val="18"/>
                <w:highlight w:val="none"/>
              </w:rPr>
              <w:t>面积</w:t>
            </w:r>
          </w:p>
          <w:p>
            <w:pPr>
              <w:spacing w:line="240" w:lineRule="auto"/>
              <w:ind w:firstLine="0" w:firstLineChars="0"/>
              <w:jc w:val="center"/>
              <w:rPr>
                <w:rFonts w:hint="eastAsia" w:ascii="仿宋" w:hAnsi="仿宋" w:eastAsia="仿宋" w:cs="仿宋"/>
                <w:bCs/>
                <w:color w:val="auto"/>
                <w:sz w:val="18"/>
                <w:szCs w:val="18"/>
                <w:highlight w:val="none"/>
              </w:rPr>
            </w:pPr>
            <w:r>
              <w:rPr>
                <w:rFonts w:hint="eastAsia" w:ascii="仿宋" w:hAnsi="仿宋" w:eastAsia="仿宋" w:cs="仿宋"/>
                <w:bCs/>
                <w:color w:val="auto"/>
                <w:sz w:val="18"/>
                <w:szCs w:val="18"/>
                <w:highlight w:val="none"/>
              </w:rPr>
              <w:t>（公顷）</w:t>
            </w:r>
          </w:p>
        </w:tc>
        <w:tc>
          <w:tcPr>
            <w:tcW w:w="3387" w:type="pct"/>
            <w:vMerge w:val="restart"/>
            <w:noWrap w:val="0"/>
            <w:vAlign w:val="center"/>
          </w:tcPr>
          <w:p>
            <w:pPr>
              <w:spacing w:line="240" w:lineRule="auto"/>
              <w:ind w:firstLine="0" w:firstLineChars="0"/>
              <w:jc w:val="center"/>
              <w:rPr>
                <w:rFonts w:hint="eastAsia" w:ascii="仿宋" w:hAnsi="仿宋" w:eastAsia="仿宋" w:cs="仿宋"/>
                <w:bCs/>
                <w:color w:val="auto"/>
                <w:sz w:val="18"/>
                <w:szCs w:val="18"/>
                <w:highlight w:val="none"/>
              </w:rPr>
            </w:pPr>
            <w:r>
              <w:rPr>
                <w:rFonts w:hint="eastAsia" w:ascii="仿宋" w:hAnsi="仿宋" w:eastAsia="仿宋" w:cs="仿宋"/>
                <w:bCs/>
                <w:color w:val="auto"/>
                <w:sz w:val="18"/>
                <w:szCs w:val="18"/>
                <w:highlight w:val="none"/>
              </w:rPr>
              <w:t>主要分布范围</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26" w:hRule="atLeast"/>
        </w:trPr>
        <w:tc>
          <w:tcPr>
            <w:tcW w:w="575" w:type="pct"/>
            <w:vMerge w:val="continue"/>
            <w:noWrap w:val="0"/>
            <w:vAlign w:val="center"/>
          </w:tcPr>
          <w:p>
            <w:pPr>
              <w:spacing w:line="240" w:lineRule="auto"/>
              <w:ind w:firstLine="0" w:firstLineChars="0"/>
              <w:jc w:val="center"/>
              <w:rPr>
                <w:rFonts w:hint="eastAsia" w:ascii="仿宋" w:hAnsi="仿宋" w:eastAsia="仿宋" w:cs="仿宋"/>
                <w:bCs/>
                <w:color w:val="auto"/>
                <w:sz w:val="18"/>
                <w:szCs w:val="18"/>
                <w:highlight w:val="none"/>
              </w:rPr>
            </w:pPr>
          </w:p>
        </w:tc>
        <w:tc>
          <w:tcPr>
            <w:tcW w:w="414" w:type="pct"/>
            <w:vMerge w:val="continue"/>
            <w:noWrap w:val="0"/>
            <w:vAlign w:val="center"/>
          </w:tcPr>
          <w:p>
            <w:pPr>
              <w:spacing w:line="240" w:lineRule="auto"/>
              <w:ind w:firstLine="0" w:firstLineChars="0"/>
              <w:jc w:val="center"/>
              <w:rPr>
                <w:rFonts w:hint="eastAsia" w:ascii="仿宋" w:hAnsi="仿宋" w:eastAsia="仿宋" w:cs="仿宋"/>
                <w:bCs/>
                <w:color w:val="auto"/>
                <w:sz w:val="18"/>
                <w:szCs w:val="18"/>
                <w:highlight w:val="none"/>
              </w:rPr>
            </w:pPr>
          </w:p>
        </w:tc>
        <w:tc>
          <w:tcPr>
            <w:tcW w:w="622" w:type="pct"/>
            <w:vMerge w:val="continue"/>
            <w:noWrap w:val="0"/>
            <w:vAlign w:val="center"/>
          </w:tcPr>
          <w:p>
            <w:pPr>
              <w:spacing w:line="240" w:lineRule="auto"/>
              <w:ind w:firstLine="0" w:firstLineChars="0"/>
              <w:jc w:val="center"/>
              <w:rPr>
                <w:rFonts w:hint="eastAsia" w:ascii="仿宋" w:hAnsi="仿宋" w:eastAsia="仿宋" w:cs="仿宋"/>
                <w:bCs/>
                <w:color w:val="auto"/>
                <w:sz w:val="18"/>
                <w:szCs w:val="18"/>
                <w:highlight w:val="none"/>
              </w:rPr>
            </w:pPr>
          </w:p>
        </w:tc>
        <w:tc>
          <w:tcPr>
            <w:tcW w:w="3387" w:type="pct"/>
            <w:vMerge w:val="continue"/>
            <w:noWrap w:val="0"/>
            <w:vAlign w:val="center"/>
          </w:tcPr>
          <w:p>
            <w:pPr>
              <w:spacing w:line="240" w:lineRule="auto"/>
              <w:ind w:firstLine="0" w:firstLineChars="0"/>
              <w:jc w:val="center"/>
              <w:rPr>
                <w:rFonts w:hint="eastAsia" w:ascii="仿宋" w:hAnsi="仿宋" w:eastAsia="仿宋" w:cs="仿宋"/>
                <w:bCs/>
                <w:color w:val="auto"/>
                <w:sz w:val="18"/>
                <w:szCs w:val="18"/>
                <w:highlight w:val="none"/>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4" w:hRule="atLeast"/>
        </w:trPr>
        <w:tc>
          <w:tcPr>
            <w:tcW w:w="575" w:type="pct"/>
            <w:vMerge w:val="restart"/>
            <w:noWrap w:val="0"/>
            <w:vAlign w:val="center"/>
          </w:tcPr>
          <w:p>
            <w:pPr>
              <w:spacing w:line="240" w:lineRule="auto"/>
              <w:ind w:firstLine="0" w:firstLineChars="0"/>
              <w:jc w:val="center"/>
              <w:rPr>
                <w:rFonts w:hint="eastAsia" w:ascii="仿宋" w:hAnsi="仿宋" w:eastAsia="仿宋" w:cs="仿宋"/>
                <w:bCs/>
                <w:color w:val="auto"/>
                <w:sz w:val="18"/>
                <w:szCs w:val="18"/>
                <w:highlight w:val="none"/>
              </w:rPr>
            </w:pPr>
            <w:r>
              <w:rPr>
                <w:rFonts w:hint="eastAsia" w:ascii="仿宋" w:hAnsi="仿宋" w:eastAsia="仿宋" w:cs="仿宋"/>
                <w:bCs/>
                <w:color w:val="auto"/>
                <w:sz w:val="18"/>
                <w:szCs w:val="18"/>
                <w:highlight w:val="none"/>
              </w:rPr>
              <w:t>综合</w:t>
            </w:r>
          </w:p>
          <w:p>
            <w:pPr>
              <w:spacing w:line="240" w:lineRule="auto"/>
              <w:ind w:firstLine="0" w:firstLineChars="0"/>
              <w:jc w:val="center"/>
              <w:rPr>
                <w:rFonts w:hint="eastAsia" w:ascii="仿宋" w:hAnsi="仿宋" w:eastAsia="仿宋" w:cs="仿宋"/>
                <w:bCs/>
                <w:color w:val="auto"/>
                <w:sz w:val="18"/>
                <w:szCs w:val="18"/>
                <w:highlight w:val="none"/>
              </w:rPr>
            </w:pPr>
            <w:r>
              <w:rPr>
                <w:rFonts w:hint="eastAsia" w:ascii="仿宋" w:hAnsi="仿宋" w:eastAsia="仿宋" w:cs="仿宋"/>
                <w:bCs/>
                <w:color w:val="auto"/>
                <w:sz w:val="18"/>
                <w:szCs w:val="18"/>
                <w:highlight w:val="none"/>
              </w:rPr>
              <w:t>定级</w:t>
            </w:r>
          </w:p>
        </w:tc>
        <w:tc>
          <w:tcPr>
            <w:tcW w:w="414" w:type="pct"/>
            <w:noWrap w:val="0"/>
            <w:vAlign w:val="center"/>
          </w:tcPr>
          <w:p>
            <w:pPr>
              <w:spacing w:line="240" w:lineRule="auto"/>
              <w:ind w:firstLine="0" w:firstLineChars="0"/>
              <w:jc w:val="center"/>
              <w:rPr>
                <w:rFonts w:hint="eastAsia" w:ascii="仿宋" w:hAnsi="仿宋" w:eastAsia="仿宋" w:cs="仿宋"/>
                <w:bCs/>
                <w:color w:val="auto"/>
                <w:sz w:val="18"/>
                <w:szCs w:val="18"/>
                <w:highlight w:val="none"/>
              </w:rPr>
            </w:pPr>
            <w:r>
              <w:rPr>
                <w:rFonts w:hint="eastAsia" w:ascii="仿宋" w:hAnsi="仿宋" w:eastAsia="仿宋" w:cs="仿宋"/>
                <w:bCs/>
                <w:color w:val="auto"/>
                <w:sz w:val="18"/>
                <w:szCs w:val="18"/>
                <w:highlight w:val="none"/>
              </w:rPr>
              <w:t>Ⅰ级</w:t>
            </w:r>
          </w:p>
        </w:tc>
        <w:tc>
          <w:tcPr>
            <w:tcW w:w="622" w:type="pct"/>
            <w:noWrap w:val="0"/>
            <w:vAlign w:val="center"/>
          </w:tcPr>
          <w:p>
            <w:pPr>
              <w:spacing w:line="240" w:lineRule="auto"/>
              <w:ind w:firstLine="0" w:firstLineChars="0"/>
              <w:jc w:val="center"/>
              <w:rPr>
                <w:rFonts w:hint="eastAsia" w:ascii="仿宋" w:hAnsi="仿宋" w:eastAsia="仿宋" w:cs="仿宋"/>
                <w:bCs/>
                <w:color w:val="auto"/>
                <w:sz w:val="18"/>
                <w:szCs w:val="18"/>
                <w:highlight w:val="none"/>
              </w:rPr>
            </w:pPr>
            <w:r>
              <w:rPr>
                <w:rFonts w:hint="eastAsia" w:ascii="仿宋" w:hAnsi="仿宋" w:eastAsia="仿宋" w:cs="仿宋"/>
                <w:bCs/>
                <w:color w:val="auto"/>
                <w:sz w:val="18"/>
                <w:szCs w:val="18"/>
                <w:highlight w:val="none"/>
              </w:rPr>
              <w:t>89.77</w:t>
            </w:r>
          </w:p>
        </w:tc>
        <w:tc>
          <w:tcPr>
            <w:tcW w:w="3387" w:type="pct"/>
            <w:noWrap w:val="0"/>
            <w:vAlign w:val="center"/>
          </w:tcPr>
          <w:p>
            <w:pPr>
              <w:spacing w:line="240" w:lineRule="auto"/>
              <w:ind w:firstLine="0" w:firstLineChars="0"/>
              <w:jc w:val="center"/>
              <w:rPr>
                <w:rFonts w:hint="eastAsia" w:ascii="仿宋" w:hAnsi="仿宋" w:eastAsia="仿宋" w:cs="仿宋"/>
                <w:bCs/>
                <w:color w:val="auto"/>
                <w:sz w:val="18"/>
                <w:szCs w:val="18"/>
                <w:highlight w:val="none"/>
              </w:rPr>
            </w:pPr>
            <w:r>
              <w:rPr>
                <w:rFonts w:hint="eastAsia" w:ascii="仿宋" w:hAnsi="仿宋" w:eastAsia="仿宋" w:cs="仿宋"/>
                <w:bCs/>
                <w:color w:val="auto"/>
                <w:sz w:val="18"/>
                <w:szCs w:val="18"/>
                <w:highlight w:val="none"/>
              </w:rPr>
              <w:t>乡政府、客运站、卫生院、小学、中学、文体广场、家和超市、心联心超市等区域</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4" w:hRule="atLeast"/>
        </w:trPr>
        <w:tc>
          <w:tcPr>
            <w:tcW w:w="575" w:type="pct"/>
            <w:vMerge w:val="continue"/>
            <w:noWrap w:val="0"/>
            <w:vAlign w:val="center"/>
          </w:tcPr>
          <w:p>
            <w:pPr>
              <w:spacing w:line="240" w:lineRule="auto"/>
              <w:ind w:firstLine="0" w:firstLineChars="0"/>
              <w:jc w:val="center"/>
              <w:rPr>
                <w:rFonts w:hint="eastAsia" w:ascii="仿宋" w:hAnsi="仿宋" w:eastAsia="仿宋" w:cs="仿宋"/>
                <w:bCs/>
                <w:color w:val="auto"/>
                <w:sz w:val="18"/>
                <w:szCs w:val="18"/>
                <w:highlight w:val="none"/>
              </w:rPr>
            </w:pPr>
          </w:p>
        </w:tc>
        <w:tc>
          <w:tcPr>
            <w:tcW w:w="414" w:type="pct"/>
            <w:noWrap w:val="0"/>
            <w:vAlign w:val="center"/>
          </w:tcPr>
          <w:p>
            <w:pPr>
              <w:spacing w:line="240" w:lineRule="auto"/>
              <w:ind w:firstLine="0" w:firstLineChars="0"/>
              <w:jc w:val="center"/>
              <w:rPr>
                <w:rFonts w:hint="eastAsia" w:ascii="仿宋" w:hAnsi="仿宋" w:eastAsia="仿宋" w:cs="仿宋"/>
                <w:bCs/>
                <w:color w:val="auto"/>
                <w:sz w:val="18"/>
                <w:szCs w:val="18"/>
                <w:highlight w:val="none"/>
              </w:rPr>
            </w:pPr>
            <w:r>
              <w:rPr>
                <w:rFonts w:hint="eastAsia" w:ascii="仿宋" w:hAnsi="仿宋" w:eastAsia="仿宋" w:cs="仿宋"/>
                <w:bCs/>
                <w:color w:val="auto"/>
                <w:sz w:val="18"/>
                <w:szCs w:val="18"/>
                <w:highlight w:val="none"/>
              </w:rPr>
              <w:t>Ⅱ级</w:t>
            </w:r>
          </w:p>
        </w:tc>
        <w:tc>
          <w:tcPr>
            <w:tcW w:w="622" w:type="pct"/>
            <w:noWrap w:val="0"/>
            <w:vAlign w:val="center"/>
          </w:tcPr>
          <w:p>
            <w:pPr>
              <w:spacing w:line="240" w:lineRule="auto"/>
              <w:ind w:firstLine="0" w:firstLineChars="0"/>
              <w:jc w:val="center"/>
              <w:rPr>
                <w:rFonts w:hint="eastAsia" w:ascii="仿宋" w:hAnsi="仿宋" w:eastAsia="仿宋" w:cs="仿宋"/>
                <w:bCs/>
                <w:color w:val="auto"/>
                <w:sz w:val="18"/>
                <w:szCs w:val="18"/>
                <w:highlight w:val="none"/>
              </w:rPr>
            </w:pPr>
            <w:r>
              <w:rPr>
                <w:rFonts w:hint="eastAsia" w:ascii="仿宋" w:hAnsi="仿宋" w:eastAsia="仿宋" w:cs="仿宋"/>
                <w:bCs/>
                <w:color w:val="auto"/>
                <w:sz w:val="18"/>
                <w:szCs w:val="18"/>
                <w:highlight w:val="none"/>
              </w:rPr>
              <w:t>226.15</w:t>
            </w:r>
          </w:p>
        </w:tc>
        <w:tc>
          <w:tcPr>
            <w:tcW w:w="3387" w:type="pct"/>
            <w:noWrap w:val="0"/>
            <w:vAlign w:val="center"/>
          </w:tcPr>
          <w:p>
            <w:pPr>
              <w:spacing w:line="240" w:lineRule="auto"/>
              <w:ind w:firstLine="0" w:firstLineChars="0"/>
              <w:jc w:val="center"/>
              <w:rPr>
                <w:rFonts w:hint="eastAsia" w:ascii="仿宋" w:hAnsi="仿宋" w:eastAsia="仿宋" w:cs="仿宋"/>
                <w:bCs/>
                <w:color w:val="auto"/>
                <w:sz w:val="18"/>
                <w:szCs w:val="18"/>
                <w:highlight w:val="none"/>
              </w:rPr>
            </w:pPr>
            <w:r>
              <w:rPr>
                <w:rFonts w:hint="eastAsia" w:ascii="仿宋" w:hAnsi="仿宋" w:eastAsia="仿宋" w:cs="仿宋"/>
                <w:bCs/>
                <w:color w:val="auto"/>
                <w:sz w:val="18"/>
                <w:szCs w:val="18"/>
                <w:highlight w:val="none"/>
              </w:rPr>
              <w:t>曼盖、曼窝等区域</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4" w:hRule="atLeast"/>
        </w:trPr>
        <w:tc>
          <w:tcPr>
            <w:tcW w:w="575" w:type="pct"/>
            <w:vMerge w:val="continue"/>
            <w:noWrap w:val="0"/>
            <w:vAlign w:val="center"/>
          </w:tcPr>
          <w:p>
            <w:pPr>
              <w:spacing w:line="240" w:lineRule="auto"/>
              <w:ind w:firstLine="0" w:firstLineChars="0"/>
              <w:jc w:val="center"/>
              <w:rPr>
                <w:rFonts w:hint="eastAsia" w:ascii="仿宋" w:hAnsi="仿宋" w:eastAsia="仿宋" w:cs="仿宋"/>
                <w:bCs/>
                <w:color w:val="auto"/>
                <w:sz w:val="18"/>
                <w:szCs w:val="18"/>
                <w:highlight w:val="none"/>
              </w:rPr>
            </w:pPr>
          </w:p>
        </w:tc>
        <w:tc>
          <w:tcPr>
            <w:tcW w:w="414" w:type="pct"/>
            <w:noWrap w:val="0"/>
            <w:vAlign w:val="center"/>
          </w:tcPr>
          <w:p>
            <w:pPr>
              <w:spacing w:line="240" w:lineRule="auto"/>
              <w:ind w:firstLine="0" w:firstLineChars="0"/>
              <w:jc w:val="center"/>
              <w:rPr>
                <w:rFonts w:hint="eastAsia" w:ascii="仿宋" w:hAnsi="仿宋" w:eastAsia="仿宋" w:cs="仿宋"/>
                <w:bCs/>
                <w:color w:val="auto"/>
                <w:sz w:val="18"/>
                <w:szCs w:val="18"/>
                <w:highlight w:val="none"/>
              </w:rPr>
            </w:pPr>
            <w:r>
              <w:rPr>
                <w:rFonts w:hint="eastAsia" w:ascii="仿宋" w:hAnsi="仿宋" w:eastAsia="仿宋" w:cs="仿宋"/>
                <w:bCs/>
                <w:color w:val="auto"/>
                <w:sz w:val="18"/>
                <w:szCs w:val="18"/>
                <w:highlight w:val="none"/>
              </w:rPr>
              <w:t>Ⅲ级</w:t>
            </w:r>
          </w:p>
        </w:tc>
        <w:tc>
          <w:tcPr>
            <w:tcW w:w="622" w:type="pct"/>
            <w:noWrap w:val="0"/>
            <w:vAlign w:val="center"/>
          </w:tcPr>
          <w:p>
            <w:pPr>
              <w:spacing w:line="240" w:lineRule="auto"/>
              <w:ind w:firstLine="0" w:firstLineChars="0"/>
              <w:jc w:val="center"/>
              <w:rPr>
                <w:rFonts w:hint="eastAsia" w:ascii="仿宋" w:hAnsi="仿宋" w:eastAsia="仿宋" w:cs="仿宋"/>
                <w:bCs/>
                <w:color w:val="auto"/>
                <w:sz w:val="18"/>
                <w:szCs w:val="18"/>
                <w:highlight w:val="none"/>
              </w:rPr>
            </w:pPr>
            <w:r>
              <w:rPr>
                <w:rFonts w:hint="eastAsia" w:ascii="仿宋" w:hAnsi="仿宋" w:eastAsia="仿宋" w:cs="仿宋"/>
                <w:bCs/>
                <w:color w:val="auto"/>
                <w:sz w:val="18"/>
                <w:szCs w:val="18"/>
                <w:highlight w:val="none"/>
              </w:rPr>
              <w:t>260.45</w:t>
            </w:r>
          </w:p>
        </w:tc>
        <w:tc>
          <w:tcPr>
            <w:tcW w:w="3387" w:type="pct"/>
            <w:noWrap w:val="0"/>
            <w:vAlign w:val="center"/>
          </w:tcPr>
          <w:p>
            <w:pPr>
              <w:spacing w:line="240" w:lineRule="auto"/>
              <w:ind w:firstLine="0" w:firstLineChars="0"/>
              <w:jc w:val="center"/>
              <w:rPr>
                <w:rFonts w:hint="eastAsia" w:ascii="仿宋" w:hAnsi="仿宋" w:eastAsia="仿宋" w:cs="仿宋"/>
                <w:bCs/>
                <w:color w:val="auto"/>
                <w:sz w:val="18"/>
                <w:szCs w:val="18"/>
                <w:highlight w:val="none"/>
              </w:rPr>
            </w:pPr>
            <w:r>
              <w:rPr>
                <w:rFonts w:hint="eastAsia" w:ascii="仿宋" w:hAnsi="仿宋" w:eastAsia="仿宋" w:cs="仿宋"/>
                <w:bCs/>
                <w:color w:val="auto"/>
                <w:sz w:val="18"/>
                <w:szCs w:val="18"/>
                <w:highlight w:val="none"/>
              </w:rPr>
              <w:t>定级范围内除Ⅰ级、Ⅱ级范围以外的区域</w:t>
            </w:r>
          </w:p>
        </w:tc>
      </w:tr>
    </w:tbl>
    <w:p>
      <w:pPr>
        <w:pStyle w:val="25"/>
        <w:keepNext w:val="0"/>
        <w:keepLines w:val="0"/>
        <w:pageBreakBefore w:val="0"/>
        <w:widowControl w:val="0"/>
        <w:kinsoku/>
        <w:wordWrap/>
        <w:overflowPunct/>
        <w:topLinePunct w:val="0"/>
        <w:autoSpaceDE/>
        <w:autoSpaceDN/>
        <w:bidi w:val="0"/>
        <w:adjustRightInd/>
        <w:snapToGrid/>
        <w:spacing w:beforeLines="0" w:afterLines="0"/>
        <w:textAlignment w:val="auto"/>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 xml:space="preserve">表7 </w:t>
      </w:r>
      <w:r>
        <w:rPr>
          <w:rFonts w:hint="eastAsia" w:ascii="仿宋" w:hAnsi="仿宋" w:eastAsia="仿宋" w:cs="仿宋"/>
          <w:color w:val="auto"/>
          <w:kern w:val="2"/>
          <w:sz w:val="24"/>
          <w:szCs w:val="24"/>
          <w:highlight w:val="none"/>
          <w:lang w:val="en-US" w:eastAsia="zh-CN" w:bidi="ar-SA"/>
        </w:rPr>
        <w:fldChar w:fldCharType="begin"/>
      </w:r>
      <w:r>
        <w:rPr>
          <w:rFonts w:hint="eastAsia" w:ascii="仿宋" w:hAnsi="仿宋" w:eastAsia="仿宋" w:cs="仿宋"/>
          <w:color w:val="auto"/>
          <w:kern w:val="2"/>
          <w:sz w:val="24"/>
          <w:szCs w:val="24"/>
          <w:highlight w:val="none"/>
          <w:lang w:val="en-US" w:eastAsia="zh-CN" w:bidi="ar-SA"/>
        </w:rPr>
        <w:instrText xml:space="preserve"> MERGEFIELD "A4所属乡镇" </w:instrText>
      </w:r>
      <w:r>
        <w:rPr>
          <w:rFonts w:hint="eastAsia" w:ascii="仿宋" w:hAnsi="仿宋" w:eastAsia="仿宋" w:cs="仿宋"/>
          <w:color w:val="auto"/>
          <w:kern w:val="2"/>
          <w:sz w:val="24"/>
          <w:szCs w:val="24"/>
          <w:highlight w:val="none"/>
          <w:lang w:val="en-US" w:eastAsia="zh-CN" w:bidi="ar-SA"/>
        </w:rPr>
        <w:fldChar w:fldCharType="separate"/>
      </w:r>
      <w:r>
        <w:rPr>
          <w:rFonts w:hint="eastAsia" w:ascii="仿宋" w:hAnsi="仿宋" w:eastAsia="仿宋" w:cs="仿宋"/>
          <w:color w:val="auto"/>
          <w:kern w:val="2"/>
          <w:sz w:val="24"/>
          <w:szCs w:val="24"/>
          <w:highlight w:val="none"/>
          <w:lang w:val="en-US" w:eastAsia="zh-CN" w:bidi="ar-SA"/>
        </w:rPr>
        <w:t>勐龙镇集镇规划区</w:t>
      </w:r>
      <w:r>
        <w:rPr>
          <w:rFonts w:hint="eastAsia" w:ascii="仿宋" w:hAnsi="仿宋" w:eastAsia="仿宋" w:cs="仿宋"/>
          <w:color w:val="auto"/>
          <w:kern w:val="2"/>
          <w:sz w:val="24"/>
          <w:szCs w:val="24"/>
          <w:highlight w:val="none"/>
          <w:lang w:val="en-US" w:eastAsia="zh-CN" w:bidi="ar-SA"/>
        </w:rPr>
        <w:fldChar w:fldCharType="end"/>
      </w:r>
      <w:r>
        <w:rPr>
          <w:rFonts w:hint="eastAsia" w:ascii="仿宋" w:hAnsi="仿宋" w:eastAsia="仿宋" w:cs="仿宋"/>
          <w:color w:val="auto"/>
          <w:kern w:val="2"/>
          <w:sz w:val="24"/>
          <w:szCs w:val="24"/>
          <w:highlight w:val="none"/>
          <w:lang w:val="en-US" w:eastAsia="zh-CN" w:bidi="ar-SA"/>
        </w:rPr>
        <w:t>土地综合定级土地级别分布范围及面积表</w:t>
      </w:r>
    </w:p>
    <w:tbl>
      <w:tblPr>
        <w:tblStyle w:val="35"/>
        <w:tblW w:w="4998" w:type="pct"/>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957"/>
        <w:gridCol w:w="580"/>
        <w:gridCol w:w="1034"/>
        <w:gridCol w:w="5954"/>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3" w:hRule="atLeast"/>
        </w:trPr>
        <w:tc>
          <w:tcPr>
            <w:tcW w:w="561" w:type="pct"/>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定级类型</w:t>
            </w:r>
          </w:p>
        </w:tc>
        <w:tc>
          <w:tcPr>
            <w:tcW w:w="340" w:type="pct"/>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土地级别</w:t>
            </w:r>
          </w:p>
        </w:tc>
        <w:tc>
          <w:tcPr>
            <w:tcW w:w="606" w:type="pct"/>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面积</w:t>
            </w:r>
          </w:p>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（公顷）</w:t>
            </w:r>
          </w:p>
        </w:tc>
        <w:tc>
          <w:tcPr>
            <w:tcW w:w="3491" w:type="pct"/>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主要分布范围</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3" w:hRule="atLeast"/>
        </w:trPr>
        <w:tc>
          <w:tcPr>
            <w:tcW w:w="561" w:type="pct"/>
            <w:vMerge w:val="restart"/>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综合</w:t>
            </w:r>
          </w:p>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定级</w:t>
            </w:r>
          </w:p>
        </w:tc>
        <w:tc>
          <w:tcPr>
            <w:tcW w:w="340" w:type="pct"/>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Ⅰ级</w:t>
            </w:r>
          </w:p>
        </w:tc>
        <w:tc>
          <w:tcPr>
            <w:tcW w:w="606" w:type="pct"/>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lang w:val="en-US" w:eastAsia="zh-CN"/>
              </w:rPr>
            </w:pPr>
            <w:r>
              <w:rPr>
                <w:rFonts w:hint="eastAsia" w:ascii="仿宋" w:hAnsi="仿宋" w:eastAsia="仿宋" w:cs="仿宋"/>
                <w:color w:val="auto"/>
                <w:kern w:val="0"/>
                <w:sz w:val="18"/>
                <w:szCs w:val="18"/>
                <w:highlight w:val="none"/>
                <w:lang w:val="en-US" w:eastAsia="zh-CN"/>
              </w:rPr>
              <w:t>60.55</w:t>
            </w:r>
          </w:p>
        </w:tc>
        <w:tc>
          <w:tcPr>
            <w:tcW w:w="3491" w:type="pct"/>
            <w:noWrap w:val="0"/>
            <w:vAlign w:val="center"/>
          </w:tcPr>
          <w:p>
            <w:pPr>
              <w:spacing w:line="240" w:lineRule="auto"/>
              <w:ind w:firstLine="0" w:firstLineChars="0"/>
              <w:jc w:val="left"/>
              <w:rPr>
                <w:rFonts w:hint="eastAsia" w:ascii="仿宋" w:hAnsi="仿宋" w:eastAsia="仿宋" w:cs="仿宋"/>
                <w:color w:val="auto"/>
                <w:position w:val="-6"/>
                <w:sz w:val="18"/>
                <w:szCs w:val="18"/>
                <w:highlight w:val="none"/>
              </w:rPr>
            </w:pPr>
            <w:r>
              <w:rPr>
                <w:rFonts w:hint="eastAsia" w:ascii="仿宋" w:hAnsi="仿宋" w:eastAsia="仿宋" w:cs="仿宋"/>
                <w:color w:val="auto"/>
                <w:position w:val="-6"/>
                <w:sz w:val="18"/>
                <w:szCs w:val="18"/>
                <w:highlight w:val="none"/>
                <w:lang w:val="en-US" w:eastAsia="zh-CN"/>
              </w:rPr>
              <w:t>勐龙供电所、勐龙镇卫生院、敏捷幼儿园、勐龙边防派出所、华杰宾馆、农业综合服务中心、嘎龙村、工商管理所、勐龙镇政府、勐龙夜市场等区域</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3" w:hRule="atLeast"/>
        </w:trPr>
        <w:tc>
          <w:tcPr>
            <w:tcW w:w="561" w:type="pct"/>
            <w:vMerge w:val="continue"/>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p>
        </w:tc>
        <w:tc>
          <w:tcPr>
            <w:tcW w:w="340" w:type="pct"/>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Ⅱ级</w:t>
            </w:r>
          </w:p>
        </w:tc>
        <w:tc>
          <w:tcPr>
            <w:tcW w:w="606" w:type="pct"/>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lang w:val="en-US" w:eastAsia="zh-CN"/>
              </w:rPr>
            </w:pPr>
            <w:r>
              <w:rPr>
                <w:rFonts w:hint="eastAsia" w:ascii="仿宋" w:hAnsi="仿宋" w:eastAsia="仿宋" w:cs="仿宋"/>
                <w:color w:val="auto"/>
                <w:kern w:val="0"/>
                <w:sz w:val="18"/>
                <w:szCs w:val="18"/>
                <w:highlight w:val="none"/>
                <w:lang w:val="en-US" w:eastAsia="zh-CN"/>
              </w:rPr>
              <w:t>137.62</w:t>
            </w:r>
          </w:p>
        </w:tc>
        <w:tc>
          <w:tcPr>
            <w:tcW w:w="3491" w:type="pct"/>
            <w:noWrap w:val="0"/>
            <w:vAlign w:val="center"/>
          </w:tcPr>
          <w:p>
            <w:pPr>
              <w:spacing w:line="240" w:lineRule="auto"/>
              <w:ind w:firstLine="0" w:firstLineChars="0"/>
              <w:jc w:val="left"/>
              <w:rPr>
                <w:rFonts w:hint="eastAsia" w:ascii="仿宋" w:hAnsi="仿宋" w:eastAsia="仿宋" w:cs="仿宋"/>
                <w:color w:val="auto"/>
                <w:position w:val="-6"/>
                <w:sz w:val="18"/>
                <w:szCs w:val="18"/>
                <w:highlight w:val="none"/>
              </w:rPr>
            </w:pPr>
            <w:r>
              <w:rPr>
                <w:rFonts w:hint="eastAsia" w:ascii="仿宋" w:hAnsi="仿宋" w:eastAsia="仿宋" w:cs="仿宋"/>
                <w:color w:val="auto"/>
                <w:position w:val="-6"/>
                <w:sz w:val="18"/>
                <w:szCs w:val="18"/>
                <w:highlight w:val="none"/>
                <w:lang w:val="en-US" w:eastAsia="zh-CN"/>
              </w:rPr>
              <w:t>烈士陵园、火葬场、景尖村、岩论沙湾、黑青树、允大公路以西等区域</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3" w:hRule="atLeast"/>
        </w:trPr>
        <w:tc>
          <w:tcPr>
            <w:tcW w:w="561" w:type="pct"/>
            <w:vMerge w:val="continue"/>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p>
        </w:tc>
        <w:tc>
          <w:tcPr>
            <w:tcW w:w="340" w:type="pct"/>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Ⅲ级</w:t>
            </w:r>
          </w:p>
        </w:tc>
        <w:tc>
          <w:tcPr>
            <w:tcW w:w="606" w:type="pct"/>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lang w:val="en-US" w:eastAsia="zh-CN"/>
              </w:rPr>
            </w:pPr>
            <w:r>
              <w:rPr>
                <w:rFonts w:hint="eastAsia" w:ascii="仿宋" w:hAnsi="仿宋" w:eastAsia="仿宋" w:cs="仿宋"/>
                <w:color w:val="auto"/>
                <w:kern w:val="0"/>
                <w:sz w:val="18"/>
                <w:szCs w:val="18"/>
                <w:highlight w:val="none"/>
                <w:lang w:val="en-US" w:eastAsia="zh-CN"/>
              </w:rPr>
              <w:t>405.79</w:t>
            </w:r>
          </w:p>
        </w:tc>
        <w:tc>
          <w:tcPr>
            <w:tcW w:w="3491" w:type="pct"/>
            <w:noWrap w:val="0"/>
            <w:vAlign w:val="center"/>
          </w:tcPr>
          <w:p>
            <w:pPr>
              <w:spacing w:line="240" w:lineRule="auto"/>
              <w:ind w:firstLine="0" w:firstLineChars="0"/>
              <w:jc w:val="center"/>
              <w:rPr>
                <w:rFonts w:hint="eastAsia" w:ascii="仿宋" w:hAnsi="仿宋" w:eastAsia="仿宋" w:cs="仿宋"/>
                <w:color w:val="auto"/>
                <w:position w:val="-6"/>
                <w:sz w:val="18"/>
                <w:szCs w:val="18"/>
                <w:highlight w:val="none"/>
              </w:rPr>
            </w:pPr>
            <w:r>
              <w:rPr>
                <w:rFonts w:hint="eastAsia" w:ascii="仿宋" w:hAnsi="仿宋" w:eastAsia="仿宋" w:cs="仿宋"/>
                <w:color w:val="auto"/>
                <w:position w:val="-6"/>
                <w:sz w:val="18"/>
                <w:szCs w:val="18"/>
                <w:highlight w:val="none"/>
              </w:rPr>
              <w:t>除Ⅰ、Ⅱ级以外定级范围内的其他区域</w:t>
            </w:r>
          </w:p>
        </w:tc>
      </w:tr>
    </w:tbl>
    <w:p>
      <w:pPr>
        <w:pStyle w:val="25"/>
        <w:keepNext w:val="0"/>
        <w:keepLines w:val="0"/>
        <w:pageBreakBefore w:val="0"/>
        <w:widowControl w:val="0"/>
        <w:kinsoku/>
        <w:wordWrap/>
        <w:overflowPunct/>
        <w:topLinePunct w:val="0"/>
        <w:autoSpaceDE/>
        <w:autoSpaceDN/>
        <w:bidi w:val="0"/>
        <w:adjustRightInd/>
        <w:snapToGrid/>
        <w:spacing w:beforeLines="0" w:afterLines="0"/>
        <w:textAlignment w:val="auto"/>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表8勐旺乡集镇规划区土地综合定级土地级别分布范围及面积表</w:t>
      </w:r>
    </w:p>
    <w:tbl>
      <w:tblPr>
        <w:tblStyle w:val="35"/>
        <w:tblW w:w="5000" w:type="pct"/>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1030"/>
        <w:gridCol w:w="1192"/>
        <w:gridCol w:w="1460"/>
        <w:gridCol w:w="4846"/>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468" w:hRule="atLeast"/>
        </w:trPr>
        <w:tc>
          <w:tcPr>
            <w:tcW w:w="604" w:type="pct"/>
            <w:vMerge w:val="restart"/>
            <w:noWrap w:val="0"/>
            <w:vAlign w:val="center"/>
          </w:tcPr>
          <w:p>
            <w:pPr>
              <w:keepNext w:val="0"/>
              <w:keepLines w:val="0"/>
              <w:widowControl/>
              <w:suppressLineNumbers w:val="0"/>
              <w:spacing w:before="0" w:beforeAutospacing="0" w:after="0" w:afterAutospacing="0" w:line="240" w:lineRule="auto"/>
              <w:ind w:left="0" w:right="0"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定级类型</w:t>
            </w:r>
          </w:p>
        </w:tc>
        <w:tc>
          <w:tcPr>
            <w:tcW w:w="699" w:type="pct"/>
            <w:vMerge w:val="restart"/>
            <w:noWrap w:val="0"/>
            <w:vAlign w:val="center"/>
          </w:tcPr>
          <w:p>
            <w:pPr>
              <w:keepNext w:val="0"/>
              <w:keepLines w:val="0"/>
              <w:widowControl/>
              <w:suppressLineNumbers w:val="0"/>
              <w:spacing w:before="0" w:beforeAutospacing="0" w:after="0" w:afterAutospacing="0" w:line="240" w:lineRule="auto"/>
              <w:ind w:left="0" w:right="0"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土地级别</w:t>
            </w:r>
          </w:p>
        </w:tc>
        <w:tc>
          <w:tcPr>
            <w:tcW w:w="856" w:type="pct"/>
            <w:vMerge w:val="restart"/>
            <w:noWrap w:val="0"/>
            <w:vAlign w:val="center"/>
          </w:tcPr>
          <w:p>
            <w:pPr>
              <w:keepNext w:val="0"/>
              <w:keepLines w:val="0"/>
              <w:widowControl/>
              <w:suppressLineNumbers w:val="0"/>
              <w:spacing w:before="0" w:beforeAutospacing="0" w:after="0" w:afterAutospacing="0" w:line="240" w:lineRule="auto"/>
              <w:ind w:left="0" w:right="0"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面积（公顷）</w:t>
            </w:r>
          </w:p>
        </w:tc>
        <w:tc>
          <w:tcPr>
            <w:tcW w:w="2841" w:type="pct"/>
            <w:vMerge w:val="restart"/>
            <w:noWrap w:val="0"/>
            <w:vAlign w:val="center"/>
          </w:tcPr>
          <w:p>
            <w:pPr>
              <w:keepNext w:val="0"/>
              <w:keepLines w:val="0"/>
              <w:widowControl/>
              <w:suppressLineNumbers w:val="0"/>
              <w:spacing w:before="0" w:beforeAutospacing="0" w:after="0" w:afterAutospacing="0" w:line="240" w:lineRule="auto"/>
              <w:ind w:left="0" w:right="0"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主要分布范围</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12" w:hRule="atLeast"/>
        </w:trPr>
        <w:tc>
          <w:tcPr>
            <w:tcW w:w="604" w:type="pct"/>
            <w:vMerge w:val="continue"/>
            <w:noWrap w:val="0"/>
            <w:vAlign w:val="center"/>
          </w:tcPr>
          <w:p>
            <w:pPr>
              <w:keepNext w:val="0"/>
              <w:keepLines w:val="0"/>
              <w:widowControl/>
              <w:suppressLineNumbers w:val="0"/>
              <w:spacing w:before="0" w:beforeAutospacing="0" w:after="0" w:afterAutospacing="0" w:line="240" w:lineRule="auto"/>
              <w:ind w:left="0" w:right="0" w:firstLine="0" w:firstLineChars="0"/>
              <w:jc w:val="center"/>
              <w:rPr>
                <w:rFonts w:hint="eastAsia" w:ascii="仿宋" w:hAnsi="仿宋" w:eastAsia="仿宋" w:cs="仿宋"/>
                <w:color w:val="auto"/>
                <w:kern w:val="0"/>
                <w:sz w:val="18"/>
                <w:szCs w:val="18"/>
                <w:highlight w:val="none"/>
              </w:rPr>
            </w:pPr>
          </w:p>
        </w:tc>
        <w:tc>
          <w:tcPr>
            <w:tcW w:w="699" w:type="pct"/>
            <w:vMerge w:val="continue"/>
            <w:noWrap w:val="0"/>
            <w:vAlign w:val="center"/>
          </w:tcPr>
          <w:p>
            <w:pPr>
              <w:keepNext w:val="0"/>
              <w:keepLines w:val="0"/>
              <w:widowControl/>
              <w:suppressLineNumbers w:val="0"/>
              <w:spacing w:before="0" w:beforeAutospacing="0" w:after="0" w:afterAutospacing="0" w:line="240" w:lineRule="auto"/>
              <w:ind w:left="0" w:right="0" w:firstLine="0" w:firstLineChars="0"/>
              <w:jc w:val="center"/>
              <w:rPr>
                <w:rFonts w:hint="eastAsia" w:ascii="仿宋" w:hAnsi="仿宋" w:eastAsia="仿宋" w:cs="仿宋"/>
                <w:color w:val="auto"/>
                <w:kern w:val="0"/>
                <w:sz w:val="18"/>
                <w:szCs w:val="18"/>
                <w:highlight w:val="none"/>
              </w:rPr>
            </w:pPr>
          </w:p>
        </w:tc>
        <w:tc>
          <w:tcPr>
            <w:tcW w:w="856" w:type="pct"/>
            <w:vMerge w:val="continue"/>
            <w:noWrap w:val="0"/>
            <w:vAlign w:val="center"/>
          </w:tcPr>
          <w:p>
            <w:pPr>
              <w:keepNext w:val="0"/>
              <w:keepLines w:val="0"/>
              <w:widowControl/>
              <w:suppressLineNumbers w:val="0"/>
              <w:spacing w:before="0" w:beforeAutospacing="0" w:after="0" w:afterAutospacing="0" w:line="240" w:lineRule="auto"/>
              <w:ind w:left="0" w:right="0" w:firstLine="0" w:firstLineChars="0"/>
              <w:jc w:val="center"/>
              <w:rPr>
                <w:rFonts w:hint="eastAsia" w:ascii="仿宋" w:hAnsi="仿宋" w:eastAsia="仿宋" w:cs="仿宋"/>
                <w:color w:val="auto"/>
                <w:kern w:val="0"/>
                <w:sz w:val="18"/>
                <w:szCs w:val="18"/>
                <w:highlight w:val="none"/>
              </w:rPr>
            </w:pPr>
          </w:p>
        </w:tc>
        <w:tc>
          <w:tcPr>
            <w:tcW w:w="2841" w:type="pct"/>
            <w:vMerge w:val="continue"/>
            <w:noWrap w:val="0"/>
            <w:vAlign w:val="center"/>
          </w:tcPr>
          <w:p>
            <w:pPr>
              <w:keepNext w:val="0"/>
              <w:keepLines w:val="0"/>
              <w:widowControl/>
              <w:suppressLineNumbers w:val="0"/>
              <w:spacing w:before="0" w:beforeAutospacing="0" w:after="0" w:afterAutospacing="0" w:line="240" w:lineRule="auto"/>
              <w:ind w:left="0" w:right="0" w:firstLine="0" w:firstLineChars="0"/>
              <w:jc w:val="center"/>
              <w:rPr>
                <w:rFonts w:hint="eastAsia" w:ascii="仿宋" w:hAnsi="仿宋" w:eastAsia="仿宋" w:cs="仿宋"/>
                <w:color w:val="auto"/>
                <w:kern w:val="0"/>
                <w:sz w:val="18"/>
                <w:szCs w:val="18"/>
                <w:highlight w:val="none"/>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4" w:hRule="atLeast"/>
        </w:trPr>
        <w:tc>
          <w:tcPr>
            <w:tcW w:w="604" w:type="pct"/>
            <w:vMerge w:val="restart"/>
            <w:noWrap w:val="0"/>
            <w:vAlign w:val="center"/>
          </w:tcPr>
          <w:p>
            <w:pPr>
              <w:keepNext w:val="0"/>
              <w:keepLines w:val="0"/>
              <w:widowControl/>
              <w:suppressLineNumbers w:val="0"/>
              <w:spacing w:before="0" w:beforeAutospacing="0" w:after="0" w:afterAutospacing="0" w:line="240" w:lineRule="auto"/>
              <w:ind w:left="0" w:right="0"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综合</w:t>
            </w:r>
          </w:p>
          <w:p>
            <w:pPr>
              <w:keepNext w:val="0"/>
              <w:keepLines w:val="0"/>
              <w:widowControl/>
              <w:suppressLineNumbers w:val="0"/>
              <w:spacing w:before="0" w:beforeAutospacing="0" w:after="0" w:afterAutospacing="0" w:line="240" w:lineRule="auto"/>
              <w:ind w:left="0" w:right="0"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定级</w:t>
            </w:r>
          </w:p>
        </w:tc>
        <w:tc>
          <w:tcPr>
            <w:tcW w:w="699" w:type="pct"/>
            <w:noWrap w:val="0"/>
            <w:vAlign w:val="center"/>
          </w:tcPr>
          <w:p>
            <w:pPr>
              <w:keepNext w:val="0"/>
              <w:keepLines w:val="0"/>
              <w:widowControl/>
              <w:suppressLineNumbers w:val="0"/>
              <w:spacing w:before="0" w:beforeAutospacing="0" w:after="0" w:afterAutospacing="0" w:line="240" w:lineRule="auto"/>
              <w:ind w:left="0" w:right="0"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Ⅰ级</w:t>
            </w:r>
          </w:p>
        </w:tc>
        <w:tc>
          <w:tcPr>
            <w:tcW w:w="856" w:type="pct"/>
            <w:noWrap w:val="0"/>
            <w:vAlign w:val="center"/>
          </w:tcPr>
          <w:p>
            <w:pPr>
              <w:keepNext w:val="0"/>
              <w:keepLines w:val="0"/>
              <w:widowControl/>
              <w:suppressLineNumbers w:val="0"/>
              <w:spacing w:before="0" w:beforeAutospacing="0" w:after="0" w:afterAutospacing="0" w:line="240" w:lineRule="auto"/>
              <w:ind w:left="0" w:right="0"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61.10</w:t>
            </w:r>
          </w:p>
        </w:tc>
        <w:tc>
          <w:tcPr>
            <w:tcW w:w="2841" w:type="pct"/>
            <w:noWrap w:val="0"/>
            <w:vAlign w:val="center"/>
          </w:tcPr>
          <w:p>
            <w:pPr>
              <w:pStyle w:val="78"/>
              <w:keepNext w:val="0"/>
              <w:keepLines w:val="0"/>
              <w:suppressLineNumbers w:val="0"/>
              <w:spacing w:before="0" w:beforeAutospacing="0" w:after="0" w:afterAutospacing="0"/>
              <w:ind w:left="0" w:right="0"/>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勐旺乡政府、加油站、勐旺卫生院、文化站、派出所、农贸市场、幼儿园、勐旺中学、勐旺中心小学、南方电网、客运站、中国移动、勐旺邮政所等区域</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4" w:hRule="atLeast"/>
        </w:trPr>
        <w:tc>
          <w:tcPr>
            <w:tcW w:w="604" w:type="pct"/>
            <w:vMerge w:val="continue"/>
            <w:noWrap w:val="0"/>
            <w:vAlign w:val="center"/>
          </w:tcPr>
          <w:p>
            <w:pPr>
              <w:keepNext w:val="0"/>
              <w:keepLines w:val="0"/>
              <w:widowControl/>
              <w:suppressLineNumbers w:val="0"/>
              <w:spacing w:before="0" w:beforeAutospacing="0" w:after="0" w:afterAutospacing="0" w:line="240" w:lineRule="auto"/>
              <w:ind w:left="0" w:right="0" w:firstLine="0" w:firstLineChars="0"/>
              <w:jc w:val="center"/>
              <w:rPr>
                <w:rFonts w:hint="eastAsia" w:ascii="仿宋" w:hAnsi="仿宋" w:eastAsia="仿宋" w:cs="仿宋"/>
                <w:color w:val="auto"/>
                <w:kern w:val="0"/>
                <w:sz w:val="18"/>
                <w:szCs w:val="18"/>
                <w:highlight w:val="none"/>
              </w:rPr>
            </w:pPr>
          </w:p>
        </w:tc>
        <w:tc>
          <w:tcPr>
            <w:tcW w:w="699" w:type="pct"/>
            <w:noWrap w:val="0"/>
            <w:vAlign w:val="center"/>
          </w:tcPr>
          <w:p>
            <w:pPr>
              <w:keepNext w:val="0"/>
              <w:keepLines w:val="0"/>
              <w:widowControl/>
              <w:suppressLineNumbers w:val="0"/>
              <w:spacing w:before="0" w:beforeAutospacing="0" w:after="0" w:afterAutospacing="0" w:line="240" w:lineRule="auto"/>
              <w:ind w:left="0" w:right="0"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Ⅱ级</w:t>
            </w:r>
          </w:p>
        </w:tc>
        <w:tc>
          <w:tcPr>
            <w:tcW w:w="856" w:type="pct"/>
            <w:noWrap w:val="0"/>
            <w:vAlign w:val="center"/>
          </w:tcPr>
          <w:p>
            <w:pPr>
              <w:keepNext w:val="0"/>
              <w:keepLines w:val="0"/>
              <w:widowControl/>
              <w:suppressLineNumbers w:val="0"/>
              <w:spacing w:before="0" w:beforeAutospacing="0" w:after="0" w:afterAutospacing="0" w:line="240" w:lineRule="auto"/>
              <w:ind w:left="0" w:right="0"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177.15</w:t>
            </w:r>
          </w:p>
        </w:tc>
        <w:tc>
          <w:tcPr>
            <w:tcW w:w="2841" w:type="pct"/>
            <w:noWrap w:val="0"/>
            <w:vAlign w:val="center"/>
          </w:tcPr>
          <w:p>
            <w:pPr>
              <w:pStyle w:val="78"/>
              <w:keepNext w:val="0"/>
              <w:keepLines w:val="0"/>
              <w:suppressLineNumbers w:val="0"/>
              <w:spacing w:before="0" w:beforeAutospacing="0" w:after="0" w:afterAutospacing="0"/>
              <w:ind w:left="0" w:right="0"/>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定级范围内除Ⅰ级范围以外的区域</w:t>
            </w:r>
          </w:p>
        </w:tc>
      </w:tr>
    </w:tbl>
    <w:p>
      <w:pPr>
        <w:pStyle w:val="25"/>
        <w:keepNext w:val="0"/>
        <w:keepLines w:val="0"/>
        <w:pageBreakBefore w:val="0"/>
        <w:widowControl w:val="0"/>
        <w:kinsoku/>
        <w:wordWrap/>
        <w:overflowPunct/>
        <w:topLinePunct w:val="0"/>
        <w:autoSpaceDE/>
        <w:autoSpaceDN/>
        <w:bidi w:val="0"/>
        <w:adjustRightInd/>
        <w:snapToGrid/>
        <w:spacing w:beforeLines="0" w:afterLines="0"/>
        <w:textAlignment w:val="auto"/>
        <w:rPr>
          <w:rFonts w:hint="eastAsia" w:ascii="仿宋" w:hAnsi="仿宋" w:eastAsia="仿宋" w:cs="仿宋"/>
          <w:color w:val="auto"/>
          <w:kern w:val="2"/>
          <w:sz w:val="24"/>
          <w:szCs w:val="24"/>
          <w:highlight w:val="none"/>
          <w:lang w:val="en-US" w:eastAsia="zh-CN" w:bidi="ar-SA"/>
        </w:rPr>
      </w:pPr>
    </w:p>
    <w:p>
      <w:pPr>
        <w:pStyle w:val="25"/>
        <w:keepNext w:val="0"/>
        <w:keepLines w:val="0"/>
        <w:pageBreakBefore w:val="0"/>
        <w:widowControl w:val="0"/>
        <w:kinsoku/>
        <w:wordWrap/>
        <w:overflowPunct/>
        <w:topLinePunct w:val="0"/>
        <w:autoSpaceDE/>
        <w:autoSpaceDN/>
        <w:bidi w:val="0"/>
        <w:adjustRightInd/>
        <w:snapToGrid/>
        <w:spacing w:beforeLines="0" w:afterLines="0"/>
        <w:textAlignment w:val="auto"/>
        <w:rPr>
          <w:rFonts w:hint="eastAsia" w:ascii="仿宋" w:hAnsi="仿宋" w:eastAsia="仿宋" w:cs="仿宋"/>
          <w:color w:val="auto"/>
          <w:kern w:val="2"/>
          <w:sz w:val="24"/>
          <w:szCs w:val="24"/>
          <w:highlight w:val="none"/>
          <w:lang w:val="en-US" w:eastAsia="zh-CN" w:bidi="ar-SA"/>
        </w:rPr>
      </w:pPr>
    </w:p>
    <w:p>
      <w:pPr>
        <w:pStyle w:val="25"/>
        <w:keepNext w:val="0"/>
        <w:keepLines w:val="0"/>
        <w:pageBreakBefore w:val="0"/>
        <w:widowControl w:val="0"/>
        <w:kinsoku/>
        <w:wordWrap/>
        <w:overflowPunct/>
        <w:topLinePunct w:val="0"/>
        <w:autoSpaceDE/>
        <w:autoSpaceDN/>
        <w:bidi w:val="0"/>
        <w:adjustRightInd/>
        <w:snapToGrid/>
        <w:spacing w:beforeLines="0" w:afterLines="0"/>
        <w:textAlignment w:val="auto"/>
        <w:rPr>
          <w:rFonts w:hint="eastAsia" w:ascii="仿宋" w:hAnsi="仿宋" w:eastAsia="仿宋" w:cs="仿宋"/>
          <w:color w:val="auto"/>
          <w:highlight w:val="none"/>
        </w:rPr>
      </w:pPr>
      <w:r>
        <w:rPr>
          <w:rFonts w:hint="eastAsia" w:ascii="仿宋" w:hAnsi="仿宋" w:eastAsia="仿宋" w:cs="仿宋"/>
          <w:color w:val="auto"/>
          <w:kern w:val="2"/>
          <w:sz w:val="24"/>
          <w:szCs w:val="24"/>
          <w:highlight w:val="none"/>
          <w:lang w:val="en-US" w:eastAsia="zh-CN" w:bidi="ar-SA"/>
        </w:rPr>
        <w:t xml:space="preserve">表9 </w:t>
      </w:r>
      <w:r>
        <w:rPr>
          <w:rFonts w:hint="eastAsia" w:ascii="仿宋" w:hAnsi="仿宋" w:eastAsia="仿宋" w:cs="仿宋"/>
          <w:color w:val="auto"/>
          <w:kern w:val="2"/>
          <w:sz w:val="24"/>
          <w:szCs w:val="24"/>
          <w:highlight w:val="none"/>
          <w:lang w:val="en-US" w:eastAsia="zh-CN" w:bidi="ar-SA"/>
        </w:rPr>
        <w:fldChar w:fldCharType="begin"/>
      </w:r>
      <w:r>
        <w:rPr>
          <w:rFonts w:hint="eastAsia" w:ascii="仿宋" w:hAnsi="仿宋" w:eastAsia="仿宋" w:cs="仿宋"/>
          <w:color w:val="auto"/>
          <w:kern w:val="2"/>
          <w:sz w:val="24"/>
          <w:szCs w:val="24"/>
          <w:highlight w:val="none"/>
          <w:lang w:val="en-US" w:eastAsia="zh-CN" w:bidi="ar-SA"/>
        </w:rPr>
        <w:instrText xml:space="preserve"> MERGEFIELD "A4所属乡镇" </w:instrText>
      </w:r>
      <w:r>
        <w:rPr>
          <w:rFonts w:hint="eastAsia" w:ascii="仿宋" w:hAnsi="仿宋" w:eastAsia="仿宋" w:cs="仿宋"/>
          <w:color w:val="auto"/>
          <w:kern w:val="2"/>
          <w:sz w:val="24"/>
          <w:szCs w:val="24"/>
          <w:highlight w:val="none"/>
          <w:lang w:val="en-US" w:eastAsia="zh-CN" w:bidi="ar-SA"/>
        </w:rPr>
        <w:fldChar w:fldCharType="separate"/>
      </w:r>
      <w:r>
        <w:rPr>
          <w:rFonts w:hint="eastAsia" w:ascii="仿宋" w:hAnsi="仿宋" w:eastAsia="仿宋" w:cs="仿宋"/>
          <w:color w:val="auto"/>
          <w:kern w:val="2"/>
          <w:sz w:val="24"/>
          <w:szCs w:val="24"/>
          <w:highlight w:val="none"/>
          <w:lang w:val="en-US" w:eastAsia="zh-CN" w:bidi="ar-SA"/>
        </w:rPr>
        <w:t>普文镇集镇规划区</w:t>
      </w:r>
      <w:r>
        <w:rPr>
          <w:rFonts w:hint="eastAsia" w:ascii="仿宋" w:hAnsi="仿宋" w:eastAsia="仿宋" w:cs="仿宋"/>
          <w:color w:val="auto"/>
          <w:kern w:val="2"/>
          <w:sz w:val="24"/>
          <w:szCs w:val="24"/>
          <w:highlight w:val="none"/>
          <w:lang w:val="en-US" w:eastAsia="zh-CN" w:bidi="ar-SA"/>
        </w:rPr>
        <w:fldChar w:fldCharType="end"/>
      </w:r>
      <w:r>
        <w:rPr>
          <w:rFonts w:hint="eastAsia" w:ascii="仿宋" w:hAnsi="仿宋" w:eastAsia="仿宋" w:cs="仿宋"/>
          <w:color w:val="auto"/>
          <w:kern w:val="2"/>
          <w:sz w:val="24"/>
          <w:szCs w:val="24"/>
          <w:highlight w:val="none"/>
          <w:lang w:val="en-US" w:eastAsia="zh-CN" w:bidi="ar-SA"/>
        </w:rPr>
        <w:t>土地综合定级土地级别分布范围及面积表</w:t>
      </w:r>
    </w:p>
    <w:tbl>
      <w:tblPr>
        <w:tblStyle w:val="35"/>
        <w:tblW w:w="5000" w:type="pct"/>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1095"/>
        <w:gridCol w:w="1124"/>
        <w:gridCol w:w="1461"/>
        <w:gridCol w:w="4848"/>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12" w:hRule="atLeast"/>
        </w:trPr>
        <w:tc>
          <w:tcPr>
            <w:tcW w:w="642" w:type="pct"/>
            <w:vMerge w:val="restart"/>
            <w:noWrap w:val="0"/>
            <w:vAlign w:val="center"/>
          </w:tcPr>
          <w:p>
            <w:pPr>
              <w:spacing w:line="240" w:lineRule="auto"/>
              <w:ind w:firstLine="0" w:firstLineChars="0"/>
              <w:jc w:val="center"/>
              <w:rPr>
                <w:rFonts w:hint="eastAsia" w:ascii="仿宋" w:hAnsi="仿宋" w:eastAsia="仿宋" w:cs="仿宋"/>
                <w:bCs/>
                <w:color w:val="auto"/>
                <w:sz w:val="18"/>
                <w:szCs w:val="18"/>
                <w:highlight w:val="none"/>
              </w:rPr>
            </w:pPr>
            <w:r>
              <w:rPr>
                <w:rFonts w:hint="eastAsia" w:ascii="仿宋" w:hAnsi="仿宋" w:eastAsia="仿宋" w:cs="仿宋"/>
                <w:bCs/>
                <w:color w:val="auto"/>
                <w:sz w:val="18"/>
                <w:szCs w:val="18"/>
                <w:highlight w:val="none"/>
              </w:rPr>
              <w:t>定级类型</w:t>
            </w:r>
          </w:p>
        </w:tc>
        <w:tc>
          <w:tcPr>
            <w:tcW w:w="659" w:type="pct"/>
            <w:vMerge w:val="restart"/>
            <w:noWrap w:val="0"/>
            <w:vAlign w:val="center"/>
          </w:tcPr>
          <w:p>
            <w:pPr>
              <w:spacing w:line="240" w:lineRule="auto"/>
              <w:ind w:firstLine="0" w:firstLineChars="0"/>
              <w:jc w:val="center"/>
              <w:rPr>
                <w:rFonts w:hint="eastAsia" w:ascii="仿宋" w:hAnsi="仿宋" w:eastAsia="仿宋" w:cs="仿宋"/>
                <w:bCs/>
                <w:color w:val="auto"/>
                <w:sz w:val="18"/>
                <w:szCs w:val="18"/>
                <w:highlight w:val="none"/>
              </w:rPr>
            </w:pPr>
            <w:r>
              <w:rPr>
                <w:rFonts w:hint="eastAsia" w:ascii="仿宋" w:hAnsi="仿宋" w:eastAsia="仿宋" w:cs="仿宋"/>
                <w:bCs/>
                <w:color w:val="auto"/>
                <w:sz w:val="18"/>
                <w:szCs w:val="18"/>
                <w:highlight w:val="none"/>
              </w:rPr>
              <w:t>土地级别</w:t>
            </w:r>
          </w:p>
        </w:tc>
        <w:tc>
          <w:tcPr>
            <w:tcW w:w="856" w:type="pct"/>
            <w:vMerge w:val="restart"/>
            <w:noWrap w:val="0"/>
            <w:vAlign w:val="center"/>
          </w:tcPr>
          <w:p>
            <w:pPr>
              <w:spacing w:line="240" w:lineRule="auto"/>
              <w:ind w:firstLine="0" w:firstLineChars="0"/>
              <w:jc w:val="center"/>
              <w:rPr>
                <w:rFonts w:hint="eastAsia" w:ascii="仿宋" w:hAnsi="仿宋" w:eastAsia="仿宋" w:cs="仿宋"/>
                <w:bCs/>
                <w:color w:val="auto"/>
                <w:sz w:val="18"/>
                <w:szCs w:val="18"/>
                <w:highlight w:val="none"/>
              </w:rPr>
            </w:pPr>
            <w:r>
              <w:rPr>
                <w:rFonts w:hint="eastAsia" w:ascii="仿宋" w:hAnsi="仿宋" w:eastAsia="仿宋" w:cs="仿宋"/>
                <w:bCs/>
                <w:color w:val="auto"/>
                <w:sz w:val="18"/>
                <w:szCs w:val="18"/>
                <w:highlight w:val="none"/>
              </w:rPr>
              <w:t>面积（公顷）</w:t>
            </w:r>
          </w:p>
        </w:tc>
        <w:tc>
          <w:tcPr>
            <w:tcW w:w="2841" w:type="pct"/>
            <w:vMerge w:val="restart"/>
            <w:noWrap w:val="0"/>
            <w:vAlign w:val="center"/>
          </w:tcPr>
          <w:p>
            <w:pPr>
              <w:spacing w:line="240" w:lineRule="auto"/>
              <w:ind w:firstLine="0" w:firstLineChars="0"/>
              <w:jc w:val="center"/>
              <w:rPr>
                <w:rFonts w:hint="eastAsia" w:ascii="仿宋" w:hAnsi="仿宋" w:eastAsia="仿宋" w:cs="仿宋"/>
                <w:bCs/>
                <w:color w:val="auto"/>
                <w:sz w:val="18"/>
                <w:szCs w:val="18"/>
                <w:highlight w:val="none"/>
              </w:rPr>
            </w:pPr>
            <w:r>
              <w:rPr>
                <w:rFonts w:hint="eastAsia" w:ascii="仿宋" w:hAnsi="仿宋" w:eastAsia="仿宋" w:cs="仿宋"/>
                <w:bCs/>
                <w:color w:val="auto"/>
                <w:sz w:val="18"/>
                <w:szCs w:val="18"/>
                <w:highlight w:val="none"/>
              </w:rPr>
              <w:t>主要分布范围</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12" w:hRule="atLeast"/>
        </w:trPr>
        <w:tc>
          <w:tcPr>
            <w:tcW w:w="642" w:type="pct"/>
            <w:vMerge w:val="continue"/>
            <w:noWrap w:val="0"/>
            <w:vAlign w:val="center"/>
          </w:tcPr>
          <w:p>
            <w:pPr>
              <w:spacing w:line="240" w:lineRule="auto"/>
              <w:ind w:firstLine="0" w:firstLineChars="0"/>
              <w:jc w:val="center"/>
              <w:rPr>
                <w:rFonts w:hint="eastAsia" w:ascii="仿宋" w:hAnsi="仿宋" w:eastAsia="仿宋" w:cs="仿宋"/>
                <w:bCs/>
                <w:color w:val="auto"/>
                <w:sz w:val="18"/>
                <w:szCs w:val="18"/>
                <w:highlight w:val="none"/>
              </w:rPr>
            </w:pPr>
          </w:p>
        </w:tc>
        <w:tc>
          <w:tcPr>
            <w:tcW w:w="659" w:type="pct"/>
            <w:vMerge w:val="continue"/>
            <w:noWrap w:val="0"/>
            <w:vAlign w:val="center"/>
          </w:tcPr>
          <w:p>
            <w:pPr>
              <w:spacing w:line="240" w:lineRule="auto"/>
              <w:ind w:firstLine="0" w:firstLineChars="0"/>
              <w:jc w:val="center"/>
              <w:rPr>
                <w:rFonts w:hint="eastAsia" w:ascii="仿宋" w:hAnsi="仿宋" w:eastAsia="仿宋" w:cs="仿宋"/>
                <w:bCs/>
                <w:color w:val="auto"/>
                <w:sz w:val="18"/>
                <w:szCs w:val="18"/>
                <w:highlight w:val="none"/>
              </w:rPr>
            </w:pPr>
          </w:p>
        </w:tc>
        <w:tc>
          <w:tcPr>
            <w:tcW w:w="856" w:type="pct"/>
            <w:vMerge w:val="continue"/>
            <w:noWrap w:val="0"/>
            <w:vAlign w:val="center"/>
          </w:tcPr>
          <w:p>
            <w:pPr>
              <w:spacing w:line="240" w:lineRule="auto"/>
              <w:ind w:firstLine="0" w:firstLineChars="0"/>
              <w:jc w:val="center"/>
              <w:rPr>
                <w:rFonts w:hint="eastAsia" w:ascii="仿宋" w:hAnsi="仿宋" w:eastAsia="仿宋" w:cs="仿宋"/>
                <w:bCs/>
                <w:color w:val="auto"/>
                <w:sz w:val="18"/>
                <w:szCs w:val="18"/>
                <w:highlight w:val="none"/>
              </w:rPr>
            </w:pPr>
          </w:p>
        </w:tc>
        <w:tc>
          <w:tcPr>
            <w:tcW w:w="2841" w:type="pct"/>
            <w:vMerge w:val="continue"/>
            <w:noWrap w:val="0"/>
            <w:vAlign w:val="center"/>
          </w:tcPr>
          <w:p>
            <w:pPr>
              <w:spacing w:line="240" w:lineRule="auto"/>
              <w:ind w:firstLine="0" w:firstLineChars="0"/>
              <w:jc w:val="center"/>
              <w:rPr>
                <w:rFonts w:hint="eastAsia" w:ascii="仿宋" w:hAnsi="仿宋" w:eastAsia="仿宋" w:cs="仿宋"/>
                <w:bCs/>
                <w:color w:val="auto"/>
                <w:sz w:val="18"/>
                <w:szCs w:val="18"/>
                <w:highlight w:val="none"/>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4" w:hRule="atLeast"/>
        </w:trPr>
        <w:tc>
          <w:tcPr>
            <w:tcW w:w="642" w:type="pct"/>
            <w:vMerge w:val="restart"/>
            <w:noWrap w:val="0"/>
            <w:vAlign w:val="center"/>
          </w:tcPr>
          <w:p>
            <w:pPr>
              <w:spacing w:line="240" w:lineRule="auto"/>
              <w:ind w:firstLine="0" w:firstLineChars="0"/>
              <w:jc w:val="center"/>
              <w:rPr>
                <w:rFonts w:hint="eastAsia" w:ascii="仿宋" w:hAnsi="仿宋" w:eastAsia="仿宋" w:cs="仿宋"/>
                <w:bCs/>
                <w:color w:val="auto"/>
                <w:sz w:val="18"/>
                <w:szCs w:val="18"/>
                <w:highlight w:val="none"/>
              </w:rPr>
            </w:pPr>
            <w:r>
              <w:rPr>
                <w:rFonts w:hint="eastAsia" w:ascii="仿宋" w:hAnsi="仿宋" w:eastAsia="仿宋" w:cs="仿宋"/>
                <w:bCs/>
                <w:color w:val="auto"/>
                <w:sz w:val="18"/>
                <w:szCs w:val="18"/>
                <w:highlight w:val="none"/>
              </w:rPr>
              <w:t>综合</w:t>
            </w:r>
          </w:p>
          <w:p>
            <w:pPr>
              <w:spacing w:line="240" w:lineRule="auto"/>
              <w:ind w:firstLine="0" w:firstLineChars="0"/>
              <w:jc w:val="center"/>
              <w:rPr>
                <w:rFonts w:hint="eastAsia" w:ascii="仿宋" w:hAnsi="仿宋" w:eastAsia="仿宋" w:cs="仿宋"/>
                <w:bCs/>
                <w:color w:val="auto"/>
                <w:sz w:val="18"/>
                <w:szCs w:val="18"/>
                <w:highlight w:val="none"/>
              </w:rPr>
            </w:pPr>
            <w:r>
              <w:rPr>
                <w:rFonts w:hint="eastAsia" w:ascii="仿宋" w:hAnsi="仿宋" w:eastAsia="仿宋" w:cs="仿宋"/>
                <w:bCs/>
                <w:color w:val="auto"/>
                <w:sz w:val="18"/>
                <w:szCs w:val="18"/>
                <w:highlight w:val="none"/>
              </w:rPr>
              <w:t>定级</w:t>
            </w:r>
          </w:p>
        </w:tc>
        <w:tc>
          <w:tcPr>
            <w:tcW w:w="659" w:type="pct"/>
            <w:noWrap w:val="0"/>
            <w:vAlign w:val="center"/>
          </w:tcPr>
          <w:p>
            <w:pPr>
              <w:spacing w:line="240" w:lineRule="auto"/>
              <w:ind w:firstLine="0" w:firstLineChars="0"/>
              <w:jc w:val="center"/>
              <w:rPr>
                <w:rFonts w:hint="eastAsia" w:ascii="仿宋" w:hAnsi="仿宋" w:eastAsia="仿宋" w:cs="仿宋"/>
                <w:bCs/>
                <w:color w:val="auto"/>
                <w:sz w:val="18"/>
                <w:szCs w:val="18"/>
                <w:highlight w:val="none"/>
              </w:rPr>
            </w:pPr>
            <w:r>
              <w:rPr>
                <w:rFonts w:hint="eastAsia" w:ascii="仿宋" w:hAnsi="仿宋" w:eastAsia="仿宋" w:cs="仿宋"/>
                <w:bCs/>
                <w:color w:val="auto"/>
                <w:sz w:val="18"/>
                <w:szCs w:val="18"/>
                <w:highlight w:val="none"/>
              </w:rPr>
              <w:t>Ⅰ级</w:t>
            </w:r>
          </w:p>
        </w:tc>
        <w:tc>
          <w:tcPr>
            <w:tcW w:w="856" w:type="pct"/>
            <w:noWrap w:val="0"/>
            <w:vAlign w:val="center"/>
          </w:tcPr>
          <w:p>
            <w:pPr>
              <w:spacing w:line="240" w:lineRule="auto"/>
              <w:ind w:firstLine="0" w:firstLineChars="0"/>
              <w:jc w:val="center"/>
              <w:rPr>
                <w:rFonts w:hint="eastAsia" w:ascii="仿宋" w:hAnsi="仿宋" w:eastAsia="仿宋" w:cs="仿宋"/>
                <w:bCs/>
                <w:color w:val="auto"/>
                <w:sz w:val="18"/>
                <w:szCs w:val="18"/>
                <w:highlight w:val="none"/>
                <w:lang w:val="en-US" w:eastAsia="zh-CN"/>
              </w:rPr>
            </w:pPr>
            <w:r>
              <w:rPr>
                <w:rFonts w:hint="eastAsia" w:ascii="仿宋" w:hAnsi="仿宋" w:eastAsia="仿宋" w:cs="仿宋"/>
                <w:bCs/>
                <w:color w:val="auto"/>
                <w:sz w:val="18"/>
                <w:szCs w:val="18"/>
                <w:highlight w:val="none"/>
                <w:lang w:val="en-US" w:eastAsia="zh-CN"/>
              </w:rPr>
              <w:t>59.36</w:t>
            </w:r>
          </w:p>
        </w:tc>
        <w:tc>
          <w:tcPr>
            <w:tcW w:w="2841" w:type="pct"/>
            <w:noWrap w:val="0"/>
            <w:vAlign w:val="center"/>
          </w:tcPr>
          <w:p>
            <w:pPr>
              <w:spacing w:line="240" w:lineRule="auto"/>
              <w:ind w:firstLine="0" w:firstLineChars="0"/>
              <w:jc w:val="center"/>
              <w:rPr>
                <w:rFonts w:hint="eastAsia" w:ascii="仿宋" w:hAnsi="仿宋" w:eastAsia="仿宋" w:cs="仿宋"/>
                <w:bCs/>
                <w:color w:val="auto"/>
                <w:sz w:val="18"/>
                <w:szCs w:val="18"/>
                <w:highlight w:val="none"/>
              </w:rPr>
            </w:pPr>
            <w:r>
              <w:rPr>
                <w:rFonts w:hint="eastAsia" w:ascii="仿宋" w:hAnsi="仿宋" w:eastAsia="仿宋" w:cs="仿宋"/>
                <w:bCs/>
                <w:color w:val="auto"/>
                <w:sz w:val="18"/>
                <w:szCs w:val="18"/>
                <w:highlight w:val="none"/>
              </w:rPr>
              <w:t>镇政府、卫生院、普文中心学校、农贸市场、客运站、普文酒店、水管站等区域</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4" w:hRule="atLeast"/>
        </w:trPr>
        <w:tc>
          <w:tcPr>
            <w:tcW w:w="642" w:type="pct"/>
            <w:vMerge w:val="continue"/>
            <w:noWrap w:val="0"/>
            <w:vAlign w:val="center"/>
          </w:tcPr>
          <w:p>
            <w:pPr>
              <w:spacing w:line="240" w:lineRule="auto"/>
              <w:ind w:firstLine="0" w:firstLineChars="0"/>
              <w:jc w:val="center"/>
              <w:rPr>
                <w:rFonts w:hint="eastAsia" w:ascii="仿宋" w:hAnsi="仿宋" w:eastAsia="仿宋" w:cs="仿宋"/>
                <w:bCs/>
                <w:color w:val="auto"/>
                <w:sz w:val="18"/>
                <w:szCs w:val="18"/>
                <w:highlight w:val="none"/>
              </w:rPr>
            </w:pPr>
          </w:p>
        </w:tc>
        <w:tc>
          <w:tcPr>
            <w:tcW w:w="659" w:type="pct"/>
            <w:noWrap w:val="0"/>
            <w:vAlign w:val="center"/>
          </w:tcPr>
          <w:p>
            <w:pPr>
              <w:spacing w:line="240" w:lineRule="auto"/>
              <w:ind w:firstLine="0" w:firstLineChars="0"/>
              <w:jc w:val="center"/>
              <w:rPr>
                <w:rFonts w:hint="eastAsia" w:ascii="仿宋" w:hAnsi="仿宋" w:eastAsia="仿宋" w:cs="仿宋"/>
                <w:bCs/>
                <w:color w:val="auto"/>
                <w:sz w:val="18"/>
                <w:szCs w:val="18"/>
                <w:highlight w:val="none"/>
              </w:rPr>
            </w:pPr>
            <w:r>
              <w:rPr>
                <w:rFonts w:hint="eastAsia" w:ascii="仿宋" w:hAnsi="仿宋" w:eastAsia="仿宋" w:cs="仿宋"/>
                <w:bCs/>
                <w:color w:val="auto"/>
                <w:sz w:val="18"/>
                <w:szCs w:val="18"/>
                <w:highlight w:val="none"/>
              </w:rPr>
              <w:t>Ⅱ级</w:t>
            </w:r>
          </w:p>
        </w:tc>
        <w:tc>
          <w:tcPr>
            <w:tcW w:w="856" w:type="pct"/>
            <w:noWrap w:val="0"/>
            <w:vAlign w:val="center"/>
          </w:tcPr>
          <w:p>
            <w:pPr>
              <w:spacing w:line="240" w:lineRule="auto"/>
              <w:ind w:firstLine="0" w:firstLineChars="0"/>
              <w:jc w:val="center"/>
              <w:rPr>
                <w:rFonts w:hint="eastAsia" w:ascii="仿宋" w:hAnsi="仿宋" w:eastAsia="仿宋" w:cs="仿宋"/>
                <w:bCs/>
                <w:color w:val="auto"/>
                <w:sz w:val="18"/>
                <w:szCs w:val="18"/>
                <w:highlight w:val="none"/>
                <w:lang w:val="en-US" w:eastAsia="zh-CN"/>
              </w:rPr>
            </w:pPr>
            <w:r>
              <w:rPr>
                <w:rFonts w:hint="eastAsia" w:ascii="仿宋" w:hAnsi="仿宋" w:eastAsia="仿宋" w:cs="仿宋"/>
                <w:bCs/>
                <w:color w:val="auto"/>
                <w:sz w:val="18"/>
                <w:szCs w:val="18"/>
                <w:highlight w:val="none"/>
                <w:lang w:val="en-US" w:eastAsia="zh-CN"/>
              </w:rPr>
              <w:t>343.06</w:t>
            </w:r>
          </w:p>
        </w:tc>
        <w:tc>
          <w:tcPr>
            <w:tcW w:w="2841" w:type="pct"/>
            <w:noWrap w:val="0"/>
            <w:vAlign w:val="center"/>
          </w:tcPr>
          <w:p>
            <w:pPr>
              <w:spacing w:line="240" w:lineRule="auto"/>
              <w:ind w:firstLine="0" w:firstLineChars="0"/>
              <w:jc w:val="center"/>
              <w:rPr>
                <w:rFonts w:hint="eastAsia" w:ascii="仿宋" w:hAnsi="仿宋" w:eastAsia="仿宋" w:cs="仿宋"/>
                <w:bCs/>
                <w:color w:val="auto"/>
                <w:sz w:val="18"/>
                <w:szCs w:val="18"/>
                <w:highlight w:val="none"/>
              </w:rPr>
            </w:pPr>
            <w:r>
              <w:rPr>
                <w:rFonts w:hint="eastAsia" w:ascii="仿宋" w:hAnsi="仿宋" w:eastAsia="仿宋" w:cs="仿宋"/>
                <w:bCs/>
                <w:color w:val="auto"/>
                <w:sz w:val="18"/>
                <w:szCs w:val="18"/>
                <w:highlight w:val="none"/>
              </w:rPr>
              <w:t>城子村、四季花城、敬老院、普文农场、普文茶厂等区域</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4" w:hRule="atLeast"/>
        </w:trPr>
        <w:tc>
          <w:tcPr>
            <w:tcW w:w="642" w:type="pct"/>
            <w:vMerge w:val="continue"/>
            <w:noWrap w:val="0"/>
            <w:vAlign w:val="center"/>
          </w:tcPr>
          <w:p>
            <w:pPr>
              <w:spacing w:line="240" w:lineRule="auto"/>
              <w:ind w:firstLine="0" w:firstLineChars="0"/>
              <w:jc w:val="center"/>
              <w:rPr>
                <w:rFonts w:hint="eastAsia" w:ascii="仿宋" w:hAnsi="仿宋" w:eastAsia="仿宋" w:cs="仿宋"/>
                <w:bCs/>
                <w:color w:val="auto"/>
                <w:sz w:val="18"/>
                <w:szCs w:val="18"/>
                <w:highlight w:val="none"/>
              </w:rPr>
            </w:pPr>
          </w:p>
        </w:tc>
        <w:tc>
          <w:tcPr>
            <w:tcW w:w="659" w:type="pct"/>
            <w:noWrap w:val="0"/>
            <w:vAlign w:val="center"/>
          </w:tcPr>
          <w:p>
            <w:pPr>
              <w:spacing w:line="240" w:lineRule="auto"/>
              <w:ind w:firstLine="0" w:firstLineChars="0"/>
              <w:jc w:val="center"/>
              <w:rPr>
                <w:rFonts w:hint="eastAsia" w:ascii="仿宋" w:hAnsi="仿宋" w:eastAsia="仿宋" w:cs="仿宋"/>
                <w:bCs/>
                <w:color w:val="auto"/>
                <w:sz w:val="18"/>
                <w:szCs w:val="18"/>
                <w:highlight w:val="none"/>
              </w:rPr>
            </w:pPr>
            <w:r>
              <w:rPr>
                <w:rFonts w:hint="eastAsia" w:ascii="仿宋" w:hAnsi="仿宋" w:eastAsia="仿宋" w:cs="仿宋"/>
                <w:bCs/>
                <w:color w:val="auto"/>
                <w:sz w:val="18"/>
                <w:szCs w:val="18"/>
                <w:highlight w:val="none"/>
              </w:rPr>
              <w:t>Ⅲ级</w:t>
            </w:r>
          </w:p>
        </w:tc>
        <w:tc>
          <w:tcPr>
            <w:tcW w:w="856" w:type="pct"/>
            <w:noWrap w:val="0"/>
            <w:vAlign w:val="center"/>
          </w:tcPr>
          <w:p>
            <w:pPr>
              <w:spacing w:line="240" w:lineRule="auto"/>
              <w:ind w:firstLine="0" w:firstLineChars="0"/>
              <w:jc w:val="center"/>
              <w:rPr>
                <w:rFonts w:hint="eastAsia" w:ascii="仿宋" w:hAnsi="仿宋" w:eastAsia="仿宋" w:cs="仿宋"/>
                <w:bCs/>
                <w:color w:val="auto"/>
                <w:sz w:val="18"/>
                <w:szCs w:val="18"/>
                <w:highlight w:val="none"/>
                <w:lang w:val="en-US" w:eastAsia="zh-CN"/>
              </w:rPr>
            </w:pPr>
            <w:r>
              <w:rPr>
                <w:rFonts w:hint="eastAsia" w:ascii="仿宋" w:hAnsi="仿宋" w:eastAsia="仿宋" w:cs="仿宋"/>
                <w:bCs/>
                <w:color w:val="auto"/>
                <w:sz w:val="18"/>
                <w:szCs w:val="18"/>
                <w:highlight w:val="none"/>
                <w:lang w:val="en-US" w:eastAsia="zh-CN"/>
              </w:rPr>
              <w:t>1912.48</w:t>
            </w:r>
          </w:p>
        </w:tc>
        <w:tc>
          <w:tcPr>
            <w:tcW w:w="2841" w:type="pct"/>
            <w:noWrap w:val="0"/>
            <w:vAlign w:val="center"/>
          </w:tcPr>
          <w:p>
            <w:pPr>
              <w:spacing w:line="240" w:lineRule="auto"/>
              <w:ind w:firstLine="0" w:firstLineChars="0"/>
              <w:jc w:val="center"/>
              <w:rPr>
                <w:rFonts w:hint="eastAsia" w:ascii="仿宋" w:hAnsi="仿宋" w:eastAsia="仿宋" w:cs="仿宋"/>
                <w:bCs/>
                <w:color w:val="auto"/>
                <w:sz w:val="18"/>
                <w:szCs w:val="18"/>
                <w:highlight w:val="none"/>
              </w:rPr>
            </w:pPr>
            <w:r>
              <w:rPr>
                <w:rFonts w:hint="eastAsia" w:ascii="仿宋" w:hAnsi="仿宋" w:eastAsia="仿宋" w:cs="仿宋"/>
                <w:bCs/>
                <w:color w:val="auto"/>
                <w:sz w:val="18"/>
                <w:szCs w:val="18"/>
                <w:highlight w:val="none"/>
              </w:rPr>
              <w:t>包括昆磨高速两侧等区域定级范围内除Ⅰ级、Ⅱ级范围以外的区域</w:t>
            </w:r>
          </w:p>
        </w:tc>
      </w:tr>
    </w:tbl>
    <w:p>
      <w:pPr>
        <w:rPr>
          <w:rFonts w:hint="eastAsia" w:ascii="仿宋" w:hAnsi="仿宋" w:eastAsia="仿宋" w:cs="仿宋"/>
          <w:color w:val="auto"/>
          <w:lang w:val="en-US" w:eastAsia="zh-CN"/>
        </w:rPr>
        <w:sectPr>
          <w:pgSz w:w="11906" w:h="16838"/>
          <w:pgMar w:top="1440" w:right="1797" w:bottom="1440" w:left="1797" w:header="851" w:footer="992" w:gutter="0"/>
          <w:cols w:space="425" w:num="1"/>
          <w:docGrid w:type="linesAndChars" w:linePitch="312" w:charSpace="0"/>
        </w:sectPr>
      </w:pPr>
    </w:p>
    <w:p>
      <w:pPr>
        <w:pStyle w:val="5"/>
        <w:keepNext/>
        <w:keepLines/>
        <w:pageBreakBefore w:val="0"/>
        <w:widowControl w:val="0"/>
        <w:kinsoku/>
        <w:wordWrap/>
        <w:overflowPunct/>
        <w:topLinePunct w:val="0"/>
        <w:autoSpaceDE/>
        <w:autoSpaceDN/>
        <w:bidi w:val="0"/>
        <w:adjustRightInd/>
        <w:snapToGrid/>
        <w:spacing w:before="0" w:afterLines="0"/>
        <w:jc w:val="left"/>
        <w:textAlignment w:val="auto"/>
        <w:rPr>
          <w:rFonts w:hint="eastAsia" w:ascii="仿宋" w:hAnsi="仿宋" w:eastAsia="仿宋" w:cs="仿宋"/>
          <w:color w:val="auto"/>
          <w:sz w:val="30"/>
          <w:szCs w:val="30"/>
          <w:highlight w:val="none"/>
          <w:lang w:val="en-US" w:eastAsia="zh-CN"/>
        </w:rPr>
      </w:pPr>
      <w:r>
        <w:rPr>
          <w:rFonts w:hint="eastAsia" w:ascii="仿宋" w:hAnsi="仿宋" w:eastAsia="仿宋" w:cs="仿宋"/>
          <w:color w:val="auto"/>
          <w:sz w:val="30"/>
          <w:szCs w:val="30"/>
          <w:highlight w:val="none"/>
          <w:lang w:val="en-US" w:eastAsia="zh-CN"/>
        </w:rPr>
        <w:t>三、价格公示</w:t>
      </w:r>
    </w:p>
    <w:p>
      <w:pPr>
        <w:keepNext w:val="0"/>
        <w:keepLines w:val="0"/>
        <w:pageBreakBefore w:val="0"/>
        <w:widowControl w:val="0"/>
        <w:kinsoku/>
        <w:wordWrap/>
        <w:overflowPunct/>
        <w:topLinePunct w:val="0"/>
        <w:autoSpaceDE/>
        <w:autoSpaceDN/>
        <w:bidi w:val="0"/>
        <w:adjustRightInd/>
        <w:snapToGrid/>
        <w:spacing w:before="157" w:beforeLines="50" w:after="157" w:afterLines="50"/>
        <w:jc w:val="center"/>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表10景洪市城市规划区基准地价测算结果汇总表</w:t>
      </w:r>
    </w:p>
    <w:tbl>
      <w:tblPr>
        <w:tblStyle w:val="35"/>
        <w:tblW w:w="4998" w:type="pct"/>
        <w:jc w:val="right"/>
        <w:tblLayout w:type="autofit"/>
        <w:tblCellMar>
          <w:top w:w="0" w:type="dxa"/>
          <w:left w:w="108" w:type="dxa"/>
          <w:bottom w:w="0" w:type="dxa"/>
          <w:right w:w="108" w:type="dxa"/>
        </w:tblCellMar>
      </w:tblPr>
      <w:tblGrid>
        <w:gridCol w:w="773"/>
        <w:gridCol w:w="1084"/>
        <w:gridCol w:w="865"/>
        <w:gridCol w:w="955"/>
        <w:gridCol w:w="783"/>
        <w:gridCol w:w="1061"/>
        <w:gridCol w:w="1230"/>
        <w:gridCol w:w="805"/>
        <w:gridCol w:w="969"/>
      </w:tblGrid>
      <w:tr>
        <w:tblPrEx>
          <w:tblCellMar>
            <w:top w:w="0" w:type="dxa"/>
            <w:left w:w="108" w:type="dxa"/>
            <w:bottom w:w="0" w:type="dxa"/>
            <w:right w:w="108" w:type="dxa"/>
          </w:tblCellMar>
        </w:tblPrEx>
        <w:trPr>
          <w:trHeight w:val="285" w:hRule="atLeast"/>
          <w:jc w:val="right"/>
        </w:trPr>
        <w:tc>
          <w:tcPr>
            <w:tcW w:w="454" w:type="pct"/>
            <w:vMerge w:val="restart"/>
            <w:tcBorders>
              <w:top w:val="single" w:color="auto" w:sz="4" w:space="0"/>
              <w:left w:val="single" w:color="auto" w:sz="4" w:space="0"/>
              <w:bottom w:val="single" w:color="000000" w:sz="4" w:space="0"/>
              <w:right w:val="single" w:color="auto" w:sz="4" w:space="0"/>
            </w:tcBorders>
            <w:vAlign w:val="center"/>
          </w:tcPr>
          <w:p>
            <w:pPr>
              <w:pStyle w:val="50"/>
              <w:rPr>
                <w:rFonts w:hint="eastAsia" w:ascii="仿宋" w:hAnsi="仿宋" w:eastAsia="仿宋" w:cs="仿宋"/>
                <w:color w:val="auto"/>
                <w:sz w:val="20"/>
                <w:szCs w:val="21"/>
                <w:highlight w:val="none"/>
              </w:rPr>
            </w:pPr>
            <w:r>
              <w:rPr>
                <w:rFonts w:hint="eastAsia" w:ascii="仿宋" w:hAnsi="仿宋" w:eastAsia="仿宋" w:cs="仿宋"/>
                <w:color w:val="auto"/>
                <w:sz w:val="20"/>
                <w:szCs w:val="21"/>
                <w:highlight w:val="none"/>
              </w:rPr>
              <w:t>名称</w:t>
            </w:r>
          </w:p>
        </w:tc>
        <w:tc>
          <w:tcPr>
            <w:tcW w:w="636" w:type="pct"/>
            <w:vMerge w:val="restart"/>
            <w:tcBorders>
              <w:top w:val="single" w:color="auto" w:sz="4" w:space="0"/>
              <w:left w:val="single" w:color="auto" w:sz="4" w:space="0"/>
              <w:bottom w:val="single" w:color="000000" w:sz="4" w:space="0"/>
              <w:right w:val="single" w:color="auto" w:sz="4" w:space="0"/>
            </w:tcBorders>
            <w:vAlign w:val="center"/>
          </w:tcPr>
          <w:p>
            <w:pPr>
              <w:pStyle w:val="50"/>
              <w:rPr>
                <w:rFonts w:hint="eastAsia" w:ascii="仿宋" w:hAnsi="仿宋" w:eastAsia="仿宋" w:cs="仿宋"/>
                <w:color w:val="auto"/>
                <w:sz w:val="20"/>
                <w:szCs w:val="21"/>
                <w:highlight w:val="none"/>
              </w:rPr>
            </w:pPr>
            <w:r>
              <w:rPr>
                <w:rFonts w:hint="eastAsia" w:ascii="仿宋" w:hAnsi="仿宋" w:eastAsia="仿宋" w:cs="仿宋"/>
                <w:color w:val="auto"/>
                <w:sz w:val="20"/>
                <w:szCs w:val="21"/>
                <w:highlight w:val="none"/>
              </w:rPr>
              <w:t>定级类型</w:t>
            </w:r>
          </w:p>
        </w:tc>
        <w:tc>
          <w:tcPr>
            <w:tcW w:w="3908" w:type="pct"/>
            <w:gridSpan w:val="7"/>
            <w:tcBorders>
              <w:top w:val="single" w:color="auto" w:sz="4" w:space="0"/>
              <w:left w:val="nil"/>
              <w:bottom w:val="single" w:color="auto" w:sz="4" w:space="0"/>
              <w:right w:val="single" w:color="auto" w:sz="4" w:space="0"/>
            </w:tcBorders>
            <w:vAlign w:val="center"/>
          </w:tcPr>
          <w:p>
            <w:pPr>
              <w:pStyle w:val="50"/>
              <w:rPr>
                <w:rFonts w:hint="eastAsia" w:ascii="仿宋" w:hAnsi="仿宋" w:eastAsia="仿宋" w:cs="仿宋"/>
                <w:color w:val="auto"/>
                <w:sz w:val="20"/>
                <w:szCs w:val="21"/>
                <w:highlight w:val="none"/>
              </w:rPr>
            </w:pPr>
            <w:r>
              <w:rPr>
                <w:rFonts w:hint="eastAsia" w:ascii="仿宋" w:hAnsi="仿宋" w:eastAsia="仿宋" w:cs="仿宋"/>
                <w:color w:val="auto"/>
                <w:sz w:val="20"/>
                <w:szCs w:val="21"/>
                <w:highlight w:val="none"/>
              </w:rPr>
              <w:t>土地类型</w:t>
            </w:r>
          </w:p>
        </w:tc>
      </w:tr>
      <w:tr>
        <w:tblPrEx>
          <w:tblCellMar>
            <w:top w:w="0" w:type="dxa"/>
            <w:left w:w="108" w:type="dxa"/>
            <w:bottom w:w="0" w:type="dxa"/>
            <w:right w:w="108" w:type="dxa"/>
          </w:tblCellMar>
        </w:tblPrEx>
        <w:trPr>
          <w:trHeight w:val="285" w:hRule="atLeast"/>
          <w:jc w:val="right"/>
        </w:trPr>
        <w:tc>
          <w:tcPr>
            <w:tcW w:w="454" w:type="pct"/>
            <w:vMerge w:val="continue"/>
            <w:tcBorders>
              <w:top w:val="single" w:color="auto" w:sz="4" w:space="0"/>
              <w:left w:val="single" w:color="auto" w:sz="4" w:space="0"/>
              <w:bottom w:val="single" w:color="000000" w:sz="4" w:space="0"/>
              <w:right w:val="single" w:color="auto" w:sz="4" w:space="0"/>
            </w:tcBorders>
            <w:vAlign w:val="center"/>
          </w:tcPr>
          <w:p>
            <w:pPr>
              <w:pStyle w:val="50"/>
              <w:rPr>
                <w:rFonts w:hint="eastAsia" w:ascii="仿宋" w:hAnsi="仿宋" w:eastAsia="仿宋" w:cs="仿宋"/>
                <w:color w:val="auto"/>
                <w:sz w:val="20"/>
                <w:szCs w:val="21"/>
                <w:highlight w:val="none"/>
              </w:rPr>
            </w:pPr>
          </w:p>
        </w:tc>
        <w:tc>
          <w:tcPr>
            <w:tcW w:w="636" w:type="pct"/>
            <w:vMerge w:val="continue"/>
            <w:tcBorders>
              <w:top w:val="single" w:color="auto" w:sz="4" w:space="0"/>
              <w:left w:val="single" w:color="auto" w:sz="4" w:space="0"/>
              <w:bottom w:val="single" w:color="000000" w:sz="4" w:space="0"/>
              <w:right w:val="single" w:color="auto" w:sz="4" w:space="0"/>
            </w:tcBorders>
            <w:vAlign w:val="center"/>
          </w:tcPr>
          <w:p>
            <w:pPr>
              <w:pStyle w:val="50"/>
              <w:rPr>
                <w:rFonts w:hint="eastAsia" w:ascii="仿宋" w:hAnsi="仿宋" w:eastAsia="仿宋" w:cs="仿宋"/>
                <w:color w:val="auto"/>
                <w:sz w:val="20"/>
                <w:szCs w:val="21"/>
                <w:highlight w:val="none"/>
              </w:rPr>
            </w:pPr>
          </w:p>
        </w:tc>
        <w:tc>
          <w:tcPr>
            <w:tcW w:w="1067" w:type="pct"/>
            <w:gridSpan w:val="2"/>
            <w:tcBorders>
              <w:top w:val="single" w:color="auto" w:sz="4" w:space="0"/>
              <w:left w:val="nil"/>
              <w:bottom w:val="single" w:color="auto" w:sz="4" w:space="0"/>
              <w:right w:val="single" w:color="000000" w:sz="4" w:space="0"/>
            </w:tcBorders>
            <w:vAlign w:val="center"/>
          </w:tcPr>
          <w:p>
            <w:pPr>
              <w:pStyle w:val="50"/>
              <w:rPr>
                <w:rFonts w:hint="eastAsia" w:ascii="仿宋" w:hAnsi="仿宋" w:eastAsia="仿宋" w:cs="仿宋"/>
                <w:color w:val="auto"/>
                <w:sz w:val="20"/>
                <w:szCs w:val="21"/>
                <w:highlight w:val="none"/>
              </w:rPr>
            </w:pPr>
            <w:r>
              <w:rPr>
                <w:rFonts w:hint="eastAsia" w:ascii="仿宋" w:hAnsi="仿宋" w:eastAsia="仿宋" w:cs="仿宋"/>
                <w:color w:val="auto"/>
                <w:sz w:val="20"/>
                <w:szCs w:val="21"/>
                <w:highlight w:val="none"/>
              </w:rPr>
              <w:t>商服用地</w:t>
            </w:r>
          </w:p>
        </w:tc>
        <w:tc>
          <w:tcPr>
            <w:tcW w:w="1081" w:type="pct"/>
            <w:gridSpan w:val="2"/>
            <w:tcBorders>
              <w:top w:val="single" w:color="auto" w:sz="4" w:space="0"/>
              <w:left w:val="nil"/>
              <w:bottom w:val="single" w:color="auto" w:sz="4" w:space="0"/>
              <w:right w:val="single" w:color="auto" w:sz="4" w:space="0"/>
            </w:tcBorders>
            <w:vAlign w:val="center"/>
          </w:tcPr>
          <w:p>
            <w:pPr>
              <w:pStyle w:val="50"/>
              <w:rPr>
                <w:rFonts w:hint="eastAsia" w:ascii="仿宋" w:hAnsi="仿宋" w:eastAsia="仿宋" w:cs="仿宋"/>
                <w:color w:val="auto"/>
                <w:sz w:val="20"/>
                <w:szCs w:val="21"/>
                <w:highlight w:val="none"/>
              </w:rPr>
            </w:pPr>
            <w:r>
              <w:rPr>
                <w:rFonts w:hint="eastAsia" w:ascii="仿宋" w:hAnsi="仿宋" w:eastAsia="仿宋" w:cs="仿宋"/>
                <w:color w:val="auto"/>
                <w:sz w:val="20"/>
                <w:szCs w:val="21"/>
                <w:highlight w:val="none"/>
              </w:rPr>
              <w:t>住宅用地</w:t>
            </w:r>
          </w:p>
        </w:tc>
        <w:tc>
          <w:tcPr>
            <w:tcW w:w="721" w:type="pct"/>
            <w:tcBorders>
              <w:top w:val="single" w:color="auto" w:sz="4" w:space="0"/>
              <w:left w:val="single" w:color="auto" w:sz="4" w:space="0"/>
              <w:bottom w:val="single" w:color="auto" w:sz="4" w:space="0"/>
              <w:right w:val="single" w:color="auto" w:sz="4" w:space="0"/>
            </w:tcBorders>
            <w:vAlign w:val="center"/>
          </w:tcPr>
          <w:p>
            <w:pPr>
              <w:pStyle w:val="50"/>
              <w:rPr>
                <w:rFonts w:hint="eastAsia" w:ascii="仿宋" w:hAnsi="仿宋" w:eastAsia="仿宋" w:cs="仿宋"/>
                <w:color w:val="auto"/>
                <w:sz w:val="20"/>
                <w:szCs w:val="21"/>
                <w:highlight w:val="none"/>
              </w:rPr>
            </w:pPr>
            <w:r>
              <w:rPr>
                <w:rFonts w:hint="eastAsia" w:ascii="仿宋" w:hAnsi="仿宋" w:eastAsia="仿宋" w:cs="仿宋"/>
                <w:color w:val="auto"/>
                <w:sz w:val="20"/>
                <w:szCs w:val="21"/>
                <w:highlight w:val="none"/>
              </w:rPr>
              <w:t>定级类型</w:t>
            </w:r>
          </w:p>
        </w:tc>
        <w:tc>
          <w:tcPr>
            <w:tcW w:w="1038" w:type="pct"/>
            <w:gridSpan w:val="2"/>
            <w:tcBorders>
              <w:top w:val="single" w:color="auto" w:sz="4" w:space="0"/>
              <w:left w:val="single" w:color="auto" w:sz="4" w:space="0"/>
              <w:bottom w:val="single" w:color="auto" w:sz="4" w:space="0"/>
              <w:right w:val="single" w:color="auto" w:sz="4" w:space="0"/>
            </w:tcBorders>
            <w:vAlign w:val="center"/>
          </w:tcPr>
          <w:p>
            <w:pPr>
              <w:pStyle w:val="50"/>
              <w:rPr>
                <w:rFonts w:hint="eastAsia" w:ascii="仿宋" w:hAnsi="仿宋" w:eastAsia="仿宋" w:cs="仿宋"/>
                <w:color w:val="auto"/>
                <w:sz w:val="20"/>
                <w:szCs w:val="21"/>
                <w:highlight w:val="none"/>
              </w:rPr>
            </w:pPr>
            <w:r>
              <w:rPr>
                <w:rFonts w:hint="eastAsia" w:ascii="仿宋" w:hAnsi="仿宋" w:eastAsia="仿宋" w:cs="仿宋"/>
                <w:color w:val="auto"/>
                <w:sz w:val="20"/>
                <w:szCs w:val="21"/>
                <w:highlight w:val="none"/>
              </w:rPr>
              <w:t>工矿仓储用地</w:t>
            </w:r>
          </w:p>
        </w:tc>
      </w:tr>
      <w:tr>
        <w:tblPrEx>
          <w:tblCellMar>
            <w:top w:w="0" w:type="dxa"/>
            <w:left w:w="108" w:type="dxa"/>
            <w:bottom w:w="0" w:type="dxa"/>
            <w:right w:w="108" w:type="dxa"/>
          </w:tblCellMar>
        </w:tblPrEx>
        <w:trPr>
          <w:trHeight w:val="285" w:hRule="atLeast"/>
          <w:jc w:val="right"/>
        </w:trPr>
        <w:tc>
          <w:tcPr>
            <w:tcW w:w="454" w:type="pct"/>
            <w:vMerge w:val="restart"/>
            <w:tcBorders>
              <w:top w:val="nil"/>
              <w:left w:val="single" w:color="auto" w:sz="4" w:space="0"/>
              <w:right w:val="single" w:color="auto" w:sz="4" w:space="0"/>
            </w:tcBorders>
            <w:vAlign w:val="center"/>
          </w:tcPr>
          <w:p>
            <w:pPr>
              <w:pStyle w:val="50"/>
              <w:rPr>
                <w:rFonts w:hint="eastAsia" w:ascii="仿宋" w:hAnsi="仿宋" w:eastAsia="仿宋" w:cs="仿宋"/>
                <w:color w:val="auto"/>
                <w:sz w:val="20"/>
                <w:szCs w:val="21"/>
                <w:highlight w:val="none"/>
              </w:rPr>
            </w:pPr>
            <w:r>
              <w:rPr>
                <w:rFonts w:hint="eastAsia" w:ascii="仿宋" w:hAnsi="仿宋" w:eastAsia="仿宋" w:cs="仿宋"/>
                <w:color w:val="auto"/>
                <w:sz w:val="20"/>
                <w:szCs w:val="21"/>
                <w:highlight w:val="none"/>
                <w:lang w:eastAsia="zh-CN"/>
              </w:rPr>
              <w:t>景洪市</w:t>
            </w:r>
            <w:r>
              <w:rPr>
                <w:rFonts w:hint="eastAsia" w:ascii="仿宋" w:hAnsi="仿宋" w:eastAsia="仿宋" w:cs="仿宋"/>
                <w:color w:val="auto"/>
                <w:sz w:val="20"/>
                <w:szCs w:val="21"/>
                <w:highlight w:val="none"/>
              </w:rPr>
              <w:t>城市规划区</w:t>
            </w:r>
          </w:p>
        </w:tc>
        <w:tc>
          <w:tcPr>
            <w:tcW w:w="636" w:type="pct"/>
            <w:tcBorders>
              <w:top w:val="nil"/>
              <w:left w:val="nil"/>
              <w:bottom w:val="single" w:color="auto" w:sz="4" w:space="0"/>
              <w:right w:val="single" w:color="auto" w:sz="4" w:space="0"/>
            </w:tcBorders>
            <w:vAlign w:val="center"/>
          </w:tcPr>
          <w:p>
            <w:pPr>
              <w:pStyle w:val="50"/>
              <w:rPr>
                <w:rFonts w:hint="eastAsia" w:ascii="仿宋" w:hAnsi="仿宋" w:eastAsia="仿宋" w:cs="仿宋"/>
                <w:color w:val="auto"/>
                <w:sz w:val="20"/>
                <w:szCs w:val="21"/>
                <w:highlight w:val="none"/>
              </w:rPr>
            </w:pPr>
            <w:r>
              <w:rPr>
                <w:rFonts w:hint="eastAsia" w:ascii="仿宋" w:hAnsi="仿宋" w:eastAsia="仿宋" w:cs="仿宋"/>
                <w:color w:val="auto"/>
                <w:sz w:val="20"/>
                <w:szCs w:val="21"/>
                <w:highlight w:val="none"/>
              </w:rPr>
              <w:t>土地级别</w:t>
            </w:r>
          </w:p>
        </w:tc>
        <w:tc>
          <w:tcPr>
            <w:tcW w:w="507" w:type="pct"/>
            <w:tcBorders>
              <w:top w:val="single" w:color="auto" w:sz="4" w:space="0"/>
              <w:left w:val="nil"/>
              <w:bottom w:val="single" w:color="auto" w:sz="4" w:space="0"/>
              <w:right w:val="single" w:color="000000" w:sz="4" w:space="0"/>
            </w:tcBorders>
            <w:vAlign w:val="center"/>
          </w:tcPr>
          <w:p>
            <w:pPr>
              <w:pStyle w:val="50"/>
              <w:rPr>
                <w:rFonts w:hint="eastAsia" w:ascii="仿宋" w:hAnsi="仿宋" w:eastAsia="仿宋" w:cs="仿宋"/>
                <w:color w:val="auto"/>
                <w:sz w:val="20"/>
                <w:szCs w:val="21"/>
                <w:highlight w:val="none"/>
              </w:rPr>
            </w:pPr>
            <w:r>
              <w:rPr>
                <w:rFonts w:hint="eastAsia" w:ascii="仿宋" w:hAnsi="仿宋" w:eastAsia="仿宋" w:cs="仿宋"/>
                <w:color w:val="auto"/>
                <w:sz w:val="20"/>
                <w:szCs w:val="21"/>
                <w:highlight w:val="none"/>
              </w:rPr>
              <w:t>元/㎡</w:t>
            </w:r>
          </w:p>
        </w:tc>
        <w:tc>
          <w:tcPr>
            <w:tcW w:w="560" w:type="pct"/>
            <w:tcBorders>
              <w:top w:val="single" w:color="auto" w:sz="4" w:space="0"/>
              <w:left w:val="nil"/>
              <w:bottom w:val="single" w:color="auto" w:sz="4" w:space="0"/>
              <w:right w:val="single" w:color="000000" w:sz="4" w:space="0"/>
            </w:tcBorders>
            <w:vAlign w:val="center"/>
          </w:tcPr>
          <w:p>
            <w:pPr>
              <w:pStyle w:val="50"/>
              <w:rPr>
                <w:rFonts w:hint="eastAsia" w:ascii="仿宋" w:hAnsi="仿宋" w:eastAsia="仿宋" w:cs="仿宋"/>
                <w:color w:val="auto"/>
                <w:sz w:val="20"/>
                <w:szCs w:val="21"/>
                <w:highlight w:val="none"/>
              </w:rPr>
            </w:pPr>
            <w:r>
              <w:rPr>
                <w:rFonts w:hint="eastAsia" w:ascii="仿宋" w:hAnsi="仿宋" w:eastAsia="仿宋" w:cs="仿宋"/>
                <w:color w:val="auto"/>
                <w:sz w:val="20"/>
                <w:szCs w:val="21"/>
                <w:highlight w:val="none"/>
              </w:rPr>
              <w:t>万元/亩</w:t>
            </w:r>
          </w:p>
        </w:tc>
        <w:tc>
          <w:tcPr>
            <w:tcW w:w="459" w:type="pct"/>
            <w:tcBorders>
              <w:top w:val="single" w:color="auto" w:sz="4" w:space="0"/>
              <w:left w:val="nil"/>
              <w:bottom w:val="single" w:color="auto" w:sz="4" w:space="0"/>
              <w:right w:val="single" w:color="000000" w:sz="4" w:space="0"/>
            </w:tcBorders>
            <w:vAlign w:val="center"/>
          </w:tcPr>
          <w:p>
            <w:pPr>
              <w:pStyle w:val="50"/>
              <w:rPr>
                <w:rFonts w:hint="eastAsia" w:ascii="仿宋" w:hAnsi="仿宋" w:eastAsia="仿宋" w:cs="仿宋"/>
                <w:color w:val="auto"/>
                <w:sz w:val="20"/>
                <w:szCs w:val="21"/>
                <w:highlight w:val="none"/>
              </w:rPr>
            </w:pPr>
            <w:r>
              <w:rPr>
                <w:rFonts w:hint="eastAsia" w:ascii="仿宋" w:hAnsi="仿宋" w:eastAsia="仿宋" w:cs="仿宋"/>
                <w:color w:val="auto"/>
                <w:sz w:val="20"/>
                <w:szCs w:val="21"/>
                <w:highlight w:val="none"/>
              </w:rPr>
              <w:t>元/ ㎡</w:t>
            </w:r>
          </w:p>
        </w:tc>
        <w:tc>
          <w:tcPr>
            <w:tcW w:w="621" w:type="pct"/>
            <w:tcBorders>
              <w:top w:val="nil"/>
              <w:left w:val="nil"/>
              <w:bottom w:val="single" w:color="auto" w:sz="4" w:space="0"/>
              <w:right w:val="single" w:color="auto" w:sz="4" w:space="0"/>
            </w:tcBorders>
            <w:vAlign w:val="center"/>
          </w:tcPr>
          <w:p>
            <w:pPr>
              <w:pStyle w:val="50"/>
              <w:rPr>
                <w:rFonts w:hint="eastAsia" w:ascii="仿宋" w:hAnsi="仿宋" w:eastAsia="仿宋" w:cs="仿宋"/>
                <w:color w:val="auto"/>
                <w:sz w:val="20"/>
                <w:szCs w:val="21"/>
                <w:highlight w:val="none"/>
              </w:rPr>
            </w:pPr>
            <w:r>
              <w:rPr>
                <w:rFonts w:hint="eastAsia" w:ascii="仿宋" w:hAnsi="仿宋" w:eastAsia="仿宋" w:cs="仿宋"/>
                <w:color w:val="auto"/>
                <w:sz w:val="20"/>
                <w:szCs w:val="21"/>
                <w:highlight w:val="none"/>
              </w:rPr>
              <w:t>万元/亩</w:t>
            </w:r>
          </w:p>
        </w:tc>
        <w:tc>
          <w:tcPr>
            <w:tcW w:w="721" w:type="pct"/>
            <w:tcBorders>
              <w:top w:val="single" w:color="auto" w:sz="4" w:space="0"/>
              <w:left w:val="nil"/>
              <w:bottom w:val="single" w:color="auto" w:sz="4" w:space="0"/>
              <w:right w:val="single" w:color="auto" w:sz="4" w:space="0"/>
            </w:tcBorders>
            <w:vAlign w:val="center"/>
          </w:tcPr>
          <w:p>
            <w:pPr>
              <w:pStyle w:val="50"/>
              <w:rPr>
                <w:rFonts w:hint="eastAsia" w:ascii="仿宋" w:hAnsi="仿宋" w:eastAsia="仿宋" w:cs="仿宋"/>
                <w:color w:val="auto"/>
                <w:sz w:val="20"/>
                <w:szCs w:val="21"/>
                <w:highlight w:val="none"/>
              </w:rPr>
            </w:pPr>
            <w:r>
              <w:rPr>
                <w:rFonts w:hint="eastAsia" w:ascii="仿宋" w:hAnsi="仿宋" w:eastAsia="仿宋" w:cs="仿宋"/>
                <w:color w:val="auto"/>
                <w:sz w:val="20"/>
                <w:szCs w:val="21"/>
                <w:highlight w:val="none"/>
              </w:rPr>
              <w:t>土地级别</w:t>
            </w:r>
          </w:p>
        </w:tc>
        <w:tc>
          <w:tcPr>
            <w:tcW w:w="472" w:type="pct"/>
            <w:tcBorders>
              <w:top w:val="single" w:color="auto" w:sz="4" w:space="0"/>
              <w:left w:val="single" w:color="auto" w:sz="4" w:space="0"/>
              <w:bottom w:val="single" w:color="auto" w:sz="4" w:space="0"/>
              <w:right w:val="single" w:color="auto" w:sz="4" w:space="0"/>
            </w:tcBorders>
            <w:vAlign w:val="center"/>
          </w:tcPr>
          <w:p>
            <w:pPr>
              <w:pStyle w:val="50"/>
              <w:rPr>
                <w:rFonts w:hint="eastAsia" w:ascii="仿宋" w:hAnsi="仿宋" w:eastAsia="仿宋" w:cs="仿宋"/>
                <w:color w:val="auto"/>
                <w:sz w:val="20"/>
                <w:szCs w:val="21"/>
                <w:highlight w:val="none"/>
              </w:rPr>
            </w:pPr>
            <w:r>
              <w:rPr>
                <w:rFonts w:hint="eastAsia" w:ascii="仿宋" w:hAnsi="仿宋" w:eastAsia="仿宋" w:cs="仿宋"/>
                <w:color w:val="auto"/>
                <w:sz w:val="20"/>
                <w:szCs w:val="21"/>
                <w:highlight w:val="none"/>
              </w:rPr>
              <w:t>元/㎡</w:t>
            </w:r>
          </w:p>
        </w:tc>
        <w:tc>
          <w:tcPr>
            <w:tcW w:w="565" w:type="pct"/>
            <w:tcBorders>
              <w:top w:val="single" w:color="auto" w:sz="4" w:space="0"/>
              <w:left w:val="single" w:color="auto" w:sz="4" w:space="0"/>
              <w:bottom w:val="single" w:color="auto" w:sz="4" w:space="0"/>
              <w:right w:val="single" w:color="auto" w:sz="4" w:space="0"/>
            </w:tcBorders>
            <w:vAlign w:val="center"/>
          </w:tcPr>
          <w:p>
            <w:pPr>
              <w:pStyle w:val="50"/>
              <w:rPr>
                <w:rFonts w:hint="eastAsia" w:ascii="仿宋" w:hAnsi="仿宋" w:eastAsia="仿宋" w:cs="仿宋"/>
                <w:color w:val="auto"/>
                <w:sz w:val="20"/>
                <w:szCs w:val="21"/>
                <w:highlight w:val="none"/>
              </w:rPr>
            </w:pPr>
            <w:r>
              <w:rPr>
                <w:rFonts w:hint="eastAsia" w:ascii="仿宋" w:hAnsi="仿宋" w:eastAsia="仿宋" w:cs="仿宋"/>
                <w:color w:val="auto"/>
                <w:sz w:val="20"/>
                <w:szCs w:val="21"/>
                <w:highlight w:val="none"/>
              </w:rPr>
              <w:t>万元/亩</w:t>
            </w:r>
          </w:p>
        </w:tc>
      </w:tr>
      <w:tr>
        <w:tblPrEx>
          <w:tblCellMar>
            <w:top w:w="0" w:type="dxa"/>
            <w:left w:w="108" w:type="dxa"/>
            <w:bottom w:w="0" w:type="dxa"/>
            <w:right w:w="108" w:type="dxa"/>
          </w:tblCellMar>
        </w:tblPrEx>
        <w:trPr>
          <w:trHeight w:val="285" w:hRule="atLeast"/>
          <w:jc w:val="right"/>
        </w:trPr>
        <w:tc>
          <w:tcPr>
            <w:tcW w:w="454" w:type="pct"/>
            <w:vMerge w:val="continue"/>
            <w:tcBorders>
              <w:left w:val="single" w:color="auto" w:sz="4" w:space="0"/>
              <w:right w:val="single" w:color="auto" w:sz="4" w:space="0"/>
            </w:tcBorders>
            <w:vAlign w:val="center"/>
          </w:tcPr>
          <w:p>
            <w:pPr>
              <w:pStyle w:val="50"/>
              <w:rPr>
                <w:rFonts w:hint="eastAsia" w:ascii="仿宋" w:hAnsi="仿宋" w:eastAsia="仿宋" w:cs="仿宋"/>
                <w:color w:val="auto"/>
                <w:sz w:val="20"/>
                <w:szCs w:val="21"/>
                <w:highlight w:val="none"/>
              </w:rPr>
            </w:pPr>
          </w:p>
        </w:tc>
        <w:tc>
          <w:tcPr>
            <w:tcW w:w="636" w:type="pct"/>
            <w:tcBorders>
              <w:top w:val="nil"/>
              <w:left w:val="nil"/>
              <w:bottom w:val="single" w:color="auto" w:sz="4" w:space="0"/>
              <w:right w:val="single" w:color="auto" w:sz="4" w:space="0"/>
            </w:tcBorders>
            <w:vAlign w:val="center"/>
          </w:tcPr>
          <w:p>
            <w:pPr>
              <w:pStyle w:val="50"/>
              <w:rPr>
                <w:rFonts w:hint="eastAsia" w:ascii="仿宋" w:hAnsi="仿宋" w:eastAsia="仿宋" w:cs="仿宋"/>
                <w:color w:val="auto"/>
                <w:sz w:val="20"/>
                <w:szCs w:val="21"/>
                <w:highlight w:val="none"/>
              </w:rPr>
            </w:pPr>
            <w:r>
              <w:rPr>
                <w:rFonts w:hint="eastAsia" w:ascii="仿宋" w:hAnsi="仿宋" w:eastAsia="仿宋" w:cs="仿宋"/>
                <w:color w:val="auto"/>
                <w:sz w:val="20"/>
                <w:szCs w:val="21"/>
                <w:highlight w:val="none"/>
              </w:rPr>
              <w:t>Ⅰ级</w:t>
            </w:r>
          </w:p>
        </w:tc>
        <w:tc>
          <w:tcPr>
            <w:tcW w:w="507" w:type="pct"/>
            <w:tcBorders>
              <w:top w:val="single" w:color="auto" w:sz="4" w:space="0"/>
              <w:left w:val="nil"/>
              <w:bottom w:val="single" w:color="auto" w:sz="4" w:space="0"/>
              <w:right w:val="single" w:color="000000" w:sz="4" w:space="0"/>
            </w:tcBorders>
            <w:vAlign w:val="center"/>
          </w:tcPr>
          <w:p>
            <w:pPr>
              <w:pStyle w:val="50"/>
              <w:rPr>
                <w:rFonts w:hint="eastAsia" w:ascii="仿宋" w:hAnsi="仿宋" w:eastAsia="仿宋" w:cs="仿宋"/>
                <w:color w:val="auto"/>
                <w:sz w:val="20"/>
                <w:szCs w:val="21"/>
                <w:highlight w:val="none"/>
              </w:rPr>
            </w:pPr>
            <w:r>
              <w:rPr>
                <w:rFonts w:hint="eastAsia" w:ascii="仿宋" w:hAnsi="仿宋" w:eastAsia="仿宋" w:cs="仿宋"/>
                <w:color w:val="auto"/>
                <w:sz w:val="20"/>
                <w:szCs w:val="21"/>
                <w:highlight w:val="none"/>
                <w:lang w:val="en-US" w:eastAsia="zh-CN"/>
              </w:rPr>
              <w:t>3235</w:t>
            </w:r>
          </w:p>
        </w:tc>
        <w:tc>
          <w:tcPr>
            <w:tcW w:w="560" w:type="pct"/>
            <w:tcBorders>
              <w:top w:val="single" w:color="auto" w:sz="4" w:space="0"/>
              <w:left w:val="nil"/>
              <w:bottom w:val="single" w:color="auto" w:sz="4" w:space="0"/>
              <w:right w:val="single" w:color="000000" w:sz="4" w:space="0"/>
            </w:tcBorders>
            <w:vAlign w:val="center"/>
          </w:tcPr>
          <w:p>
            <w:pPr>
              <w:pStyle w:val="50"/>
              <w:rPr>
                <w:rFonts w:hint="eastAsia" w:ascii="仿宋" w:hAnsi="仿宋" w:eastAsia="仿宋" w:cs="仿宋"/>
                <w:color w:val="auto"/>
                <w:sz w:val="20"/>
                <w:szCs w:val="21"/>
                <w:highlight w:val="none"/>
              </w:rPr>
            </w:pPr>
            <w:r>
              <w:rPr>
                <w:rFonts w:hint="eastAsia" w:ascii="仿宋" w:hAnsi="仿宋" w:eastAsia="仿宋" w:cs="仿宋"/>
                <w:color w:val="auto"/>
                <w:sz w:val="20"/>
                <w:szCs w:val="21"/>
                <w:highlight w:val="none"/>
                <w:lang w:val="en-US" w:eastAsia="zh-CN"/>
              </w:rPr>
              <w:t xml:space="preserve">215.67 </w:t>
            </w:r>
          </w:p>
        </w:tc>
        <w:tc>
          <w:tcPr>
            <w:tcW w:w="459" w:type="pct"/>
            <w:tcBorders>
              <w:top w:val="single" w:color="auto" w:sz="4" w:space="0"/>
              <w:left w:val="nil"/>
              <w:bottom w:val="single" w:color="auto" w:sz="4" w:space="0"/>
              <w:right w:val="single" w:color="000000" w:sz="4" w:space="0"/>
            </w:tcBorders>
            <w:vAlign w:val="center"/>
          </w:tcPr>
          <w:p>
            <w:pPr>
              <w:pStyle w:val="50"/>
              <w:rPr>
                <w:rFonts w:hint="eastAsia" w:ascii="仿宋" w:hAnsi="仿宋" w:eastAsia="仿宋" w:cs="仿宋"/>
                <w:color w:val="auto"/>
                <w:sz w:val="20"/>
                <w:szCs w:val="21"/>
                <w:highlight w:val="none"/>
              </w:rPr>
            </w:pPr>
            <w:r>
              <w:rPr>
                <w:rFonts w:hint="eastAsia" w:ascii="仿宋" w:hAnsi="仿宋" w:eastAsia="仿宋" w:cs="仿宋"/>
                <w:color w:val="auto"/>
                <w:sz w:val="20"/>
                <w:szCs w:val="21"/>
                <w:highlight w:val="none"/>
                <w:lang w:val="en-US" w:eastAsia="zh-CN"/>
              </w:rPr>
              <w:t>3160</w:t>
            </w:r>
          </w:p>
        </w:tc>
        <w:tc>
          <w:tcPr>
            <w:tcW w:w="621" w:type="pct"/>
            <w:tcBorders>
              <w:top w:val="nil"/>
              <w:left w:val="nil"/>
              <w:bottom w:val="single" w:color="auto" w:sz="4" w:space="0"/>
              <w:right w:val="single" w:color="auto" w:sz="4" w:space="0"/>
            </w:tcBorders>
            <w:vAlign w:val="center"/>
          </w:tcPr>
          <w:p>
            <w:pPr>
              <w:pStyle w:val="50"/>
              <w:rPr>
                <w:rFonts w:hint="eastAsia" w:ascii="仿宋" w:hAnsi="仿宋" w:eastAsia="仿宋" w:cs="仿宋"/>
                <w:color w:val="auto"/>
                <w:sz w:val="20"/>
                <w:szCs w:val="21"/>
                <w:highlight w:val="none"/>
              </w:rPr>
            </w:pPr>
            <w:r>
              <w:rPr>
                <w:rFonts w:hint="eastAsia" w:ascii="仿宋" w:hAnsi="仿宋" w:eastAsia="仿宋" w:cs="仿宋"/>
                <w:color w:val="auto"/>
                <w:sz w:val="20"/>
                <w:szCs w:val="21"/>
                <w:highlight w:val="none"/>
                <w:lang w:val="en-US" w:eastAsia="zh-CN"/>
              </w:rPr>
              <w:t xml:space="preserve">210.67 </w:t>
            </w:r>
          </w:p>
        </w:tc>
        <w:tc>
          <w:tcPr>
            <w:tcW w:w="721" w:type="pct"/>
            <w:tcBorders>
              <w:top w:val="single" w:color="auto" w:sz="4" w:space="0"/>
              <w:left w:val="nil"/>
              <w:bottom w:val="single" w:color="auto" w:sz="4" w:space="0"/>
              <w:right w:val="single" w:color="auto" w:sz="4" w:space="0"/>
            </w:tcBorders>
            <w:vAlign w:val="center"/>
          </w:tcPr>
          <w:p>
            <w:pPr>
              <w:pStyle w:val="50"/>
              <w:rPr>
                <w:rFonts w:hint="eastAsia" w:ascii="仿宋" w:hAnsi="仿宋" w:eastAsia="仿宋" w:cs="仿宋"/>
                <w:color w:val="auto"/>
                <w:sz w:val="20"/>
                <w:szCs w:val="21"/>
                <w:highlight w:val="none"/>
              </w:rPr>
            </w:pPr>
            <w:r>
              <w:rPr>
                <w:rFonts w:hint="eastAsia" w:ascii="仿宋" w:hAnsi="仿宋" w:eastAsia="仿宋" w:cs="仿宋"/>
                <w:color w:val="auto"/>
                <w:sz w:val="20"/>
                <w:szCs w:val="21"/>
                <w:highlight w:val="none"/>
              </w:rPr>
              <w:t>工业规划限制区</w:t>
            </w:r>
          </w:p>
        </w:tc>
        <w:tc>
          <w:tcPr>
            <w:tcW w:w="472" w:type="pct"/>
            <w:tcBorders>
              <w:top w:val="single" w:color="auto" w:sz="4" w:space="0"/>
              <w:left w:val="single" w:color="auto" w:sz="4" w:space="0"/>
              <w:bottom w:val="single" w:color="auto" w:sz="4" w:space="0"/>
              <w:right w:val="single" w:color="auto" w:sz="4" w:space="0"/>
            </w:tcBorders>
            <w:vAlign w:val="center"/>
          </w:tcPr>
          <w:p>
            <w:pPr>
              <w:pStyle w:val="50"/>
              <w:rPr>
                <w:rFonts w:hint="eastAsia" w:ascii="仿宋" w:hAnsi="仿宋" w:eastAsia="仿宋" w:cs="仿宋"/>
                <w:color w:val="auto"/>
                <w:sz w:val="20"/>
                <w:szCs w:val="21"/>
                <w:highlight w:val="none"/>
              </w:rPr>
            </w:pPr>
            <w:r>
              <w:rPr>
                <w:rFonts w:hint="eastAsia" w:ascii="仿宋" w:hAnsi="仿宋" w:eastAsia="仿宋" w:cs="仿宋"/>
                <w:color w:val="auto"/>
                <w:sz w:val="20"/>
                <w:szCs w:val="21"/>
                <w:highlight w:val="none"/>
              </w:rPr>
              <w:t>--</w:t>
            </w:r>
          </w:p>
        </w:tc>
        <w:tc>
          <w:tcPr>
            <w:tcW w:w="565" w:type="pct"/>
            <w:tcBorders>
              <w:top w:val="single" w:color="auto" w:sz="4" w:space="0"/>
              <w:left w:val="single" w:color="auto" w:sz="4" w:space="0"/>
              <w:bottom w:val="single" w:color="auto" w:sz="4" w:space="0"/>
              <w:right w:val="single" w:color="auto" w:sz="4" w:space="0"/>
            </w:tcBorders>
            <w:vAlign w:val="center"/>
          </w:tcPr>
          <w:p>
            <w:pPr>
              <w:pStyle w:val="50"/>
              <w:rPr>
                <w:rFonts w:hint="eastAsia" w:ascii="仿宋" w:hAnsi="仿宋" w:eastAsia="仿宋" w:cs="仿宋"/>
                <w:color w:val="auto"/>
                <w:sz w:val="20"/>
                <w:szCs w:val="21"/>
                <w:highlight w:val="none"/>
              </w:rPr>
            </w:pPr>
            <w:r>
              <w:rPr>
                <w:rFonts w:hint="eastAsia" w:ascii="仿宋" w:hAnsi="仿宋" w:eastAsia="仿宋" w:cs="仿宋"/>
                <w:color w:val="auto"/>
                <w:sz w:val="20"/>
                <w:szCs w:val="21"/>
                <w:highlight w:val="none"/>
              </w:rPr>
              <w:t>--</w:t>
            </w:r>
          </w:p>
        </w:tc>
      </w:tr>
      <w:tr>
        <w:tblPrEx>
          <w:tblCellMar>
            <w:top w:w="0" w:type="dxa"/>
            <w:left w:w="108" w:type="dxa"/>
            <w:bottom w:w="0" w:type="dxa"/>
            <w:right w:w="108" w:type="dxa"/>
          </w:tblCellMar>
        </w:tblPrEx>
        <w:trPr>
          <w:trHeight w:val="285" w:hRule="atLeast"/>
          <w:jc w:val="right"/>
        </w:trPr>
        <w:tc>
          <w:tcPr>
            <w:tcW w:w="454" w:type="pct"/>
            <w:vMerge w:val="continue"/>
            <w:tcBorders>
              <w:left w:val="single" w:color="auto" w:sz="4" w:space="0"/>
              <w:right w:val="single" w:color="auto" w:sz="4" w:space="0"/>
            </w:tcBorders>
            <w:vAlign w:val="center"/>
          </w:tcPr>
          <w:p>
            <w:pPr>
              <w:pStyle w:val="50"/>
              <w:rPr>
                <w:rFonts w:hint="eastAsia" w:ascii="仿宋" w:hAnsi="仿宋" w:eastAsia="仿宋" w:cs="仿宋"/>
                <w:color w:val="auto"/>
                <w:sz w:val="20"/>
                <w:szCs w:val="21"/>
                <w:highlight w:val="none"/>
              </w:rPr>
            </w:pPr>
          </w:p>
        </w:tc>
        <w:tc>
          <w:tcPr>
            <w:tcW w:w="636" w:type="pct"/>
            <w:tcBorders>
              <w:top w:val="nil"/>
              <w:left w:val="nil"/>
              <w:bottom w:val="single" w:color="auto" w:sz="4" w:space="0"/>
              <w:right w:val="single" w:color="auto" w:sz="4" w:space="0"/>
            </w:tcBorders>
            <w:vAlign w:val="center"/>
          </w:tcPr>
          <w:p>
            <w:pPr>
              <w:pStyle w:val="50"/>
              <w:rPr>
                <w:rFonts w:hint="eastAsia" w:ascii="仿宋" w:hAnsi="仿宋" w:eastAsia="仿宋" w:cs="仿宋"/>
                <w:color w:val="auto"/>
                <w:sz w:val="20"/>
                <w:szCs w:val="21"/>
                <w:highlight w:val="none"/>
              </w:rPr>
            </w:pPr>
            <w:r>
              <w:rPr>
                <w:rFonts w:hint="eastAsia" w:ascii="仿宋" w:hAnsi="仿宋" w:eastAsia="仿宋" w:cs="仿宋"/>
                <w:color w:val="auto"/>
                <w:sz w:val="20"/>
                <w:szCs w:val="21"/>
                <w:highlight w:val="none"/>
              </w:rPr>
              <w:t>Ⅱ级</w:t>
            </w:r>
          </w:p>
        </w:tc>
        <w:tc>
          <w:tcPr>
            <w:tcW w:w="507" w:type="pct"/>
            <w:tcBorders>
              <w:top w:val="single" w:color="auto" w:sz="4" w:space="0"/>
              <w:left w:val="nil"/>
              <w:bottom w:val="single" w:color="auto" w:sz="4" w:space="0"/>
              <w:right w:val="single" w:color="000000" w:sz="4" w:space="0"/>
            </w:tcBorders>
            <w:vAlign w:val="center"/>
          </w:tcPr>
          <w:p>
            <w:pPr>
              <w:pStyle w:val="50"/>
              <w:rPr>
                <w:rFonts w:hint="eastAsia" w:ascii="仿宋" w:hAnsi="仿宋" w:eastAsia="仿宋" w:cs="仿宋"/>
                <w:color w:val="auto"/>
                <w:sz w:val="20"/>
                <w:szCs w:val="21"/>
                <w:highlight w:val="none"/>
              </w:rPr>
            </w:pPr>
            <w:r>
              <w:rPr>
                <w:rFonts w:hint="eastAsia" w:ascii="仿宋" w:hAnsi="仿宋" w:eastAsia="仿宋" w:cs="仿宋"/>
                <w:color w:val="auto"/>
                <w:sz w:val="20"/>
                <w:szCs w:val="21"/>
                <w:highlight w:val="none"/>
                <w:lang w:val="en-US" w:eastAsia="zh-CN"/>
              </w:rPr>
              <w:t>2412</w:t>
            </w:r>
          </w:p>
        </w:tc>
        <w:tc>
          <w:tcPr>
            <w:tcW w:w="560" w:type="pct"/>
            <w:tcBorders>
              <w:top w:val="single" w:color="auto" w:sz="4" w:space="0"/>
              <w:left w:val="nil"/>
              <w:bottom w:val="single" w:color="auto" w:sz="4" w:space="0"/>
              <w:right w:val="single" w:color="000000" w:sz="4" w:space="0"/>
            </w:tcBorders>
            <w:vAlign w:val="center"/>
          </w:tcPr>
          <w:p>
            <w:pPr>
              <w:pStyle w:val="50"/>
              <w:rPr>
                <w:rFonts w:hint="eastAsia" w:ascii="仿宋" w:hAnsi="仿宋" w:eastAsia="仿宋" w:cs="仿宋"/>
                <w:color w:val="auto"/>
                <w:sz w:val="20"/>
                <w:szCs w:val="21"/>
                <w:highlight w:val="none"/>
              </w:rPr>
            </w:pPr>
            <w:r>
              <w:rPr>
                <w:rFonts w:hint="eastAsia" w:ascii="仿宋" w:hAnsi="仿宋" w:eastAsia="仿宋" w:cs="仿宋"/>
                <w:color w:val="auto"/>
                <w:sz w:val="20"/>
                <w:szCs w:val="21"/>
                <w:highlight w:val="none"/>
                <w:lang w:val="en-US" w:eastAsia="zh-CN"/>
              </w:rPr>
              <w:t xml:space="preserve">160.80 </w:t>
            </w:r>
          </w:p>
        </w:tc>
        <w:tc>
          <w:tcPr>
            <w:tcW w:w="459" w:type="pct"/>
            <w:tcBorders>
              <w:top w:val="single" w:color="auto" w:sz="4" w:space="0"/>
              <w:left w:val="nil"/>
              <w:bottom w:val="single" w:color="auto" w:sz="4" w:space="0"/>
              <w:right w:val="single" w:color="000000" w:sz="4" w:space="0"/>
            </w:tcBorders>
            <w:vAlign w:val="center"/>
          </w:tcPr>
          <w:p>
            <w:pPr>
              <w:pStyle w:val="50"/>
              <w:rPr>
                <w:rFonts w:hint="eastAsia" w:ascii="仿宋" w:hAnsi="仿宋" w:eastAsia="仿宋" w:cs="仿宋"/>
                <w:color w:val="auto"/>
                <w:sz w:val="20"/>
                <w:szCs w:val="21"/>
                <w:highlight w:val="none"/>
              </w:rPr>
            </w:pPr>
            <w:r>
              <w:rPr>
                <w:rFonts w:hint="eastAsia" w:ascii="仿宋" w:hAnsi="仿宋" w:eastAsia="仿宋" w:cs="仿宋"/>
                <w:color w:val="auto"/>
                <w:sz w:val="20"/>
                <w:szCs w:val="21"/>
                <w:highlight w:val="none"/>
                <w:lang w:val="en-US" w:eastAsia="zh-CN"/>
              </w:rPr>
              <w:t>2346</w:t>
            </w:r>
          </w:p>
        </w:tc>
        <w:tc>
          <w:tcPr>
            <w:tcW w:w="621" w:type="pct"/>
            <w:tcBorders>
              <w:top w:val="nil"/>
              <w:left w:val="nil"/>
              <w:bottom w:val="single" w:color="auto" w:sz="4" w:space="0"/>
              <w:right w:val="single" w:color="auto" w:sz="4" w:space="0"/>
            </w:tcBorders>
            <w:vAlign w:val="center"/>
          </w:tcPr>
          <w:p>
            <w:pPr>
              <w:pStyle w:val="50"/>
              <w:rPr>
                <w:rFonts w:hint="eastAsia" w:ascii="仿宋" w:hAnsi="仿宋" w:eastAsia="仿宋" w:cs="仿宋"/>
                <w:color w:val="auto"/>
                <w:sz w:val="20"/>
                <w:szCs w:val="21"/>
                <w:highlight w:val="none"/>
              </w:rPr>
            </w:pPr>
            <w:r>
              <w:rPr>
                <w:rFonts w:hint="eastAsia" w:ascii="仿宋" w:hAnsi="仿宋" w:eastAsia="仿宋" w:cs="仿宋"/>
                <w:color w:val="auto"/>
                <w:sz w:val="20"/>
                <w:szCs w:val="21"/>
                <w:highlight w:val="none"/>
                <w:lang w:val="en-US" w:eastAsia="zh-CN"/>
              </w:rPr>
              <w:t xml:space="preserve">156.40 </w:t>
            </w:r>
          </w:p>
        </w:tc>
        <w:tc>
          <w:tcPr>
            <w:tcW w:w="721" w:type="pct"/>
            <w:tcBorders>
              <w:top w:val="single" w:color="auto" w:sz="4" w:space="0"/>
              <w:left w:val="nil"/>
              <w:bottom w:val="single" w:color="auto" w:sz="4" w:space="0"/>
              <w:right w:val="single" w:color="auto" w:sz="4" w:space="0"/>
            </w:tcBorders>
            <w:vAlign w:val="center"/>
          </w:tcPr>
          <w:p>
            <w:pPr>
              <w:pStyle w:val="50"/>
              <w:rPr>
                <w:rFonts w:hint="eastAsia" w:ascii="仿宋" w:hAnsi="仿宋" w:eastAsia="仿宋" w:cs="仿宋"/>
                <w:color w:val="auto"/>
                <w:sz w:val="20"/>
                <w:szCs w:val="21"/>
                <w:highlight w:val="none"/>
              </w:rPr>
            </w:pPr>
            <w:r>
              <w:rPr>
                <w:rFonts w:hint="eastAsia" w:ascii="仿宋" w:hAnsi="仿宋" w:eastAsia="仿宋" w:cs="仿宋"/>
                <w:color w:val="auto"/>
                <w:sz w:val="20"/>
                <w:szCs w:val="21"/>
                <w:highlight w:val="none"/>
              </w:rPr>
              <w:t>Ⅰ级</w:t>
            </w:r>
          </w:p>
        </w:tc>
        <w:tc>
          <w:tcPr>
            <w:tcW w:w="472" w:type="pct"/>
            <w:tcBorders>
              <w:top w:val="single" w:color="auto" w:sz="4" w:space="0"/>
              <w:left w:val="single" w:color="auto" w:sz="4" w:space="0"/>
              <w:bottom w:val="single" w:color="auto" w:sz="4" w:space="0"/>
              <w:right w:val="single" w:color="auto" w:sz="4" w:space="0"/>
            </w:tcBorders>
            <w:vAlign w:val="center"/>
          </w:tcPr>
          <w:p>
            <w:pPr>
              <w:pStyle w:val="50"/>
              <w:rPr>
                <w:rFonts w:hint="eastAsia" w:ascii="仿宋" w:hAnsi="仿宋" w:eastAsia="仿宋" w:cs="仿宋"/>
                <w:color w:val="auto"/>
                <w:sz w:val="20"/>
                <w:szCs w:val="21"/>
                <w:highlight w:val="none"/>
              </w:rPr>
            </w:pPr>
            <w:r>
              <w:rPr>
                <w:rFonts w:hint="eastAsia" w:ascii="仿宋" w:hAnsi="仿宋" w:eastAsia="仿宋" w:cs="仿宋"/>
                <w:color w:val="auto"/>
                <w:sz w:val="20"/>
                <w:szCs w:val="21"/>
                <w:highlight w:val="none"/>
                <w:lang w:val="en-US" w:eastAsia="zh-CN"/>
              </w:rPr>
              <w:t xml:space="preserve">405 </w:t>
            </w:r>
          </w:p>
        </w:tc>
        <w:tc>
          <w:tcPr>
            <w:tcW w:w="565" w:type="pct"/>
            <w:tcBorders>
              <w:top w:val="single" w:color="auto" w:sz="4" w:space="0"/>
              <w:left w:val="single" w:color="auto" w:sz="4" w:space="0"/>
              <w:bottom w:val="single" w:color="auto" w:sz="4" w:space="0"/>
              <w:right w:val="single" w:color="auto" w:sz="4" w:space="0"/>
            </w:tcBorders>
            <w:vAlign w:val="center"/>
          </w:tcPr>
          <w:p>
            <w:pPr>
              <w:pStyle w:val="50"/>
              <w:rPr>
                <w:rFonts w:hint="eastAsia" w:ascii="仿宋" w:hAnsi="仿宋" w:eastAsia="仿宋" w:cs="仿宋"/>
                <w:color w:val="auto"/>
                <w:sz w:val="20"/>
                <w:szCs w:val="21"/>
                <w:highlight w:val="none"/>
              </w:rPr>
            </w:pPr>
            <w:r>
              <w:rPr>
                <w:rFonts w:hint="eastAsia" w:ascii="仿宋" w:hAnsi="仿宋" w:eastAsia="仿宋" w:cs="仿宋"/>
                <w:color w:val="auto"/>
                <w:sz w:val="20"/>
                <w:szCs w:val="21"/>
                <w:highlight w:val="none"/>
                <w:lang w:val="en-US" w:eastAsia="zh-CN"/>
              </w:rPr>
              <w:t xml:space="preserve">27.00 </w:t>
            </w:r>
          </w:p>
        </w:tc>
      </w:tr>
      <w:tr>
        <w:tblPrEx>
          <w:tblCellMar>
            <w:top w:w="0" w:type="dxa"/>
            <w:left w:w="108" w:type="dxa"/>
            <w:bottom w:w="0" w:type="dxa"/>
            <w:right w:w="108" w:type="dxa"/>
          </w:tblCellMar>
        </w:tblPrEx>
        <w:trPr>
          <w:trHeight w:val="285" w:hRule="atLeast"/>
          <w:jc w:val="right"/>
        </w:trPr>
        <w:tc>
          <w:tcPr>
            <w:tcW w:w="454" w:type="pct"/>
            <w:vMerge w:val="continue"/>
            <w:tcBorders>
              <w:left w:val="single" w:color="auto" w:sz="4" w:space="0"/>
              <w:right w:val="single" w:color="auto" w:sz="4" w:space="0"/>
            </w:tcBorders>
            <w:vAlign w:val="center"/>
          </w:tcPr>
          <w:p>
            <w:pPr>
              <w:pStyle w:val="50"/>
              <w:rPr>
                <w:rFonts w:hint="eastAsia" w:ascii="仿宋" w:hAnsi="仿宋" w:eastAsia="仿宋" w:cs="仿宋"/>
                <w:color w:val="auto"/>
                <w:sz w:val="20"/>
                <w:szCs w:val="21"/>
                <w:highlight w:val="none"/>
              </w:rPr>
            </w:pPr>
          </w:p>
        </w:tc>
        <w:tc>
          <w:tcPr>
            <w:tcW w:w="636" w:type="pct"/>
            <w:tcBorders>
              <w:top w:val="nil"/>
              <w:left w:val="nil"/>
              <w:bottom w:val="single" w:color="auto" w:sz="4" w:space="0"/>
              <w:right w:val="single" w:color="auto" w:sz="4" w:space="0"/>
            </w:tcBorders>
            <w:vAlign w:val="center"/>
          </w:tcPr>
          <w:p>
            <w:pPr>
              <w:pStyle w:val="50"/>
              <w:rPr>
                <w:rFonts w:hint="eastAsia" w:ascii="仿宋" w:hAnsi="仿宋" w:eastAsia="仿宋" w:cs="仿宋"/>
                <w:color w:val="auto"/>
                <w:sz w:val="20"/>
                <w:szCs w:val="21"/>
                <w:highlight w:val="none"/>
              </w:rPr>
            </w:pPr>
            <w:r>
              <w:rPr>
                <w:rFonts w:hint="eastAsia" w:ascii="仿宋" w:hAnsi="仿宋" w:eastAsia="仿宋" w:cs="仿宋"/>
                <w:color w:val="auto"/>
                <w:sz w:val="20"/>
                <w:szCs w:val="21"/>
                <w:highlight w:val="none"/>
              </w:rPr>
              <w:t>Ⅲ级</w:t>
            </w:r>
          </w:p>
        </w:tc>
        <w:tc>
          <w:tcPr>
            <w:tcW w:w="507" w:type="pct"/>
            <w:tcBorders>
              <w:top w:val="single" w:color="auto" w:sz="4" w:space="0"/>
              <w:left w:val="nil"/>
              <w:bottom w:val="single" w:color="auto" w:sz="4" w:space="0"/>
              <w:right w:val="single" w:color="000000" w:sz="4" w:space="0"/>
            </w:tcBorders>
            <w:vAlign w:val="center"/>
          </w:tcPr>
          <w:p>
            <w:pPr>
              <w:pStyle w:val="50"/>
              <w:rPr>
                <w:rFonts w:hint="eastAsia" w:ascii="仿宋" w:hAnsi="仿宋" w:eastAsia="仿宋" w:cs="仿宋"/>
                <w:color w:val="auto"/>
                <w:sz w:val="20"/>
                <w:szCs w:val="21"/>
                <w:highlight w:val="none"/>
              </w:rPr>
            </w:pPr>
            <w:r>
              <w:rPr>
                <w:rFonts w:hint="eastAsia" w:ascii="仿宋" w:hAnsi="仿宋" w:eastAsia="仿宋" w:cs="仿宋"/>
                <w:color w:val="auto"/>
                <w:sz w:val="20"/>
                <w:szCs w:val="21"/>
                <w:highlight w:val="none"/>
                <w:lang w:val="en-US" w:eastAsia="zh-CN"/>
              </w:rPr>
              <w:t>1750</w:t>
            </w:r>
          </w:p>
        </w:tc>
        <w:tc>
          <w:tcPr>
            <w:tcW w:w="560" w:type="pct"/>
            <w:tcBorders>
              <w:top w:val="single" w:color="auto" w:sz="4" w:space="0"/>
              <w:left w:val="nil"/>
              <w:bottom w:val="single" w:color="auto" w:sz="4" w:space="0"/>
              <w:right w:val="single" w:color="000000" w:sz="4" w:space="0"/>
            </w:tcBorders>
            <w:vAlign w:val="center"/>
          </w:tcPr>
          <w:p>
            <w:pPr>
              <w:pStyle w:val="50"/>
              <w:rPr>
                <w:rFonts w:hint="eastAsia" w:ascii="仿宋" w:hAnsi="仿宋" w:eastAsia="仿宋" w:cs="仿宋"/>
                <w:color w:val="auto"/>
                <w:sz w:val="20"/>
                <w:szCs w:val="21"/>
                <w:highlight w:val="none"/>
              </w:rPr>
            </w:pPr>
            <w:r>
              <w:rPr>
                <w:rFonts w:hint="eastAsia" w:ascii="仿宋" w:hAnsi="仿宋" w:eastAsia="仿宋" w:cs="仿宋"/>
                <w:color w:val="auto"/>
                <w:sz w:val="20"/>
                <w:szCs w:val="21"/>
                <w:highlight w:val="none"/>
                <w:lang w:val="en-US" w:eastAsia="zh-CN"/>
              </w:rPr>
              <w:t xml:space="preserve">116.67 </w:t>
            </w:r>
          </w:p>
        </w:tc>
        <w:tc>
          <w:tcPr>
            <w:tcW w:w="459" w:type="pct"/>
            <w:tcBorders>
              <w:top w:val="single" w:color="auto" w:sz="4" w:space="0"/>
              <w:left w:val="nil"/>
              <w:bottom w:val="single" w:color="auto" w:sz="4" w:space="0"/>
              <w:right w:val="single" w:color="000000" w:sz="4" w:space="0"/>
            </w:tcBorders>
            <w:vAlign w:val="center"/>
          </w:tcPr>
          <w:p>
            <w:pPr>
              <w:pStyle w:val="50"/>
              <w:rPr>
                <w:rFonts w:hint="eastAsia" w:ascii="仿宋" w:hAnsi="仿宋" w:eastAsia="仿宋" w:cs="仿宋"/>
                <w:color w:val="auto"/>
                <w:sz w:val="20"/>
                <w:szCs w:val="21"/>
                <w:highlight w:val="none"/>
              </w:rPr>
            </w:pPr>
            <w:r>
              <w:rPr>
                <w:rFonts w:hint="eastAsia" w:ascii="仿宋" w:hAnsi="仿宋" w:eastAsia="仿宋" w:cs="仿宋"/>
                <w:color w:val="auto"/>
                <w:sz w:val="20"/>
                <w:szCs w:val="21"/>
                <w:highlight w:val="none"/>
                <w:lang w:val="en-US" w:eastAsia="zh-CN"/>
              </w:rPr>
              <w:t>1615</w:t>
            </w:r>
          </w:p>
        </w:tc>
        <w:tc>
          <w:tcPr>
            <w:tcW w:w="621" w:type="pct"/>
            <w:tcBorders>
              <w:top w:val="nil"/>
              <w:left w:val="nil"/>
              <w:bottom w:val="single" w:color="auto" w:sz="4" w:space="0"/>
              <w:right w:val="single" w:color="auto" w:sz="4" w:space="0"/>
            </w:tcBorders>
            <w:vAlign w:val="center"/>
          </w:tcPr>
          <w:p>
            <w:pPr>
              <w:pStyle w:val="50"/>
              <w:rPr>
                <w:rFonts w:hint="eastAsia" w:ascii="仿宋" w:hAnsi="仿宋" w:eastAsia="仿宋" w:cs="仿宋"/>
                <w:color w:val="auto"/>
                <w:sz w:val="20"/>
                <w:szCs w:val="21"/>
                <w:highlight w:val="none"/>
              </w:rPr>
            </w:pPr>
            <w:r>
              <w:rPr>
                <w:rFonts w:hint="eastAsia" w:ascii="仿宋" w:hAnsi="仿宋" w:eastAsia="仿宋" w:cs="仿宋"/>
                <w:color w:val="auto"/>
                <w:sz w:val="20"/>
                <w:szCs w:val="21"/>
                <w:highlight w:val="none"/>
                <w:lang w:val="en-US" w:eastAsia="zh-CN"/>
              </w:rPr>
              <w:t xml:space="preserve">107.67 </w:t>
            </w:r>
          </w:p>
        </w:tc>
        <w:tc>
          <w:tcPr>
            <w:tcW w:w="721" w:type="pct"/>
            <w:tcBorders>
              <w:top w:val="single" w:color="auto" w:sz="4" w:space="0"/>
              <w:left w:val="nil"/>
              <w:bottom w:val="single" w:color="auto" w:sz="4" w:space="0"/>
              <w:right w:val="single" w:color="auto" w:sz="4" w:space="0"/>
            </w:tcBorders>
            <w:vAlign w:val="center"/>
          </w:tcPr>
          <w:p>
            <w:pPr>
              <w:pStyle w:val="50"/>
              <w:rPr>
                <w:rFonts w:hint="eastAsia" w:ascii="仿宋" w:hAnsi="仿宋" w:eastAsia="仿宋" w:cs="仿宋"/>
                <w:color w:val="auto"/>
                <w:sz w:val="20"/>
                <w:szCs w:val="21"/>
                <w:highlight w:val="none"/>
              </w:rPr>
            </w:pPr>
            <w:r>
              <w:rPr>
                <w:rFonts w:hint="eastAsia" w:ascii="仿宋" w:hAnsi="仿宋" w:eastAsia="仿宋" w:cs="仿宋"/>
                <w:color w:val="auto"/>
                <w:sz w:val="20"/>
                <w:szCs w:val="21"/>
                <w:highlight w:val="none"/>
              </w:rPr>
              <w:t>Ⅱ级</w:t>
            </w:r>
          </w:p>
        </w:tc>
        <w:tc>
          <w:tcPr>
            <w:tcW w:w="472" w:type="pct"/>
            <w:tcBorders>
              <w:top w:val="single" w:color="auto" w:sz="4" w:space="0"/>
              <w:left w:val="single" w:color="auto" w:sz="4" w:space="0"/>
              <w:bottom w:val="single" w:color="auto" w:sz="4" w:space="0"/>
              <w:right w:val="single" w:color="auto" w:sz="4" w:space="0"/>
            </w:tcBorders>
            <w:vAlign w:val="center"/>
          </w:tcPr>
          <w:p>
            <w:pPr>
              <w:pStyle w:val="50"/>
              <w:rPr>
                <w:rFonts w:hint="eastAsia" w:ascii="仿宋" w:hAnsi="仿宋" w:eastAsia="仿宋" w:cs="仿宋"/>
                <w:color w:val="auto"/>
                <w:sz w:val="20"/>
                <w:szCs w:val="21"/>
                <w:highlight w:val="none"/>
              </w:rPr>
            </w:pPr>
            <w:r>
              <w:rPr>
                <w:rFonts w:hint="eastAsia" w:ascii="仿宋" w:hAnsi="仿宋" w:eastAsia="仿宋" w:cs="仿宋"/>
                <w:color w:val="auto"/>
                <w:sz w:val="20"/>
                <w:szCs w:val="21"/>
                <w:highlight w:val="none"/>
                <w:lang w:val="en-US" w:eastAsia="zh-CN"/>
              </w:rPr>
              <w:t xml:space="preserve">374 </w:t>
            </w:r>
          </w:p>
        </w:tc>
        <w:tc>
          <w:tcPr>
            <w:tcW w:w="565" w:type="pct"/>
            <w:tcBorders>
              <w:top w:val="single" w:color="auto" w:sz="4" w:space="0"/>
              <w:left w:val="single" w:color="auto" w:sz="4" w:space="0"/>
              <w:bottom w:val="single" w:color="auto" w:sz="4" w:space="0"/>
              <w:right w:val="single" w:color="auto" w:sz="4" w:space="0"/>
            </w:tcBorders>
            <w:vAlign w:val="center"/>
          </w:tcPr>
          <w:p>
            <w:pPr>
              <w:pStyle w:val="50"/>
              <w:rPr>
                <w:rFonts w:hint="eastAsia" w:ascii="仿宋" w:hAnsi="仿宋" w:eastAsia="仿宋" w:cs="仿宋"/>
                <w:color w:val="auto"/>
                <w:sz w:val="20"/>
                <w:szCs w:val="21"/>
                <w:highlight w:val="none"/>
              </w:rPr>
            </w:pPr>
            <w:r>
              <w:rPr>
                <w:rFonts w:hint="eastAsia" w:ascii="仿宋" w:hAnsi="仿宋" w:eastAsia="仿宋" w:cs="仿宋"/>
                <w:color w:val="auto"/>
                <w:sz w:val="20"/>
                <w:szCs w:val="21"/>
                <w:highlight w:val="none"/>
                <w:lang w:val="en-US" w:eastAsia="zh-CN"/>
              </w:rPr>
              <w:t xml:space="preserve">24.93 </w:t>
            </w:r>
          </w:p>
        </w:tc>
      </w:tr>
      <w:tr>
        <w:tblPrEx>
          <w:tblCellMar>
            <w:top w:w="0" w:type="dxa"/>
            <w:left w:w="108" w:type="dxa"/>
            <w:bottom w:w="0" w:type="dxa"/>
            <w:right w:w="108" w:type="dxa"/>
          </w:tblCellMar>
        </w:tblPrEx>
        <w:trPr>
          <w:trHeight w:val="285" w:hRule="atLeast"/>
          <w:jc w:val="right"/>
        </w:trPr>
        <w:tc>
          <w:tcPr>
            <w:tcW w:w="454" w:type="pct"/>
            <w:vMerge w:val="continue"/>
            <w:tcBorders>
              <w:left w:val="single" w:color="auto" w:sz="4" w:space="0"/>
              <w:right w:val="single" w:color="auto" w:sz="4" w:space="0"/>
            </w:tcBorders>
            <w:vAlign w:val="center"/>
          </w:tcPr>
          <w:p>
            <w:pPr>
              <w:pStyle w:val="50"/>
              <w:rPr>
                <w:rFonts w:hint="eastAsia" w:ascii="仿宋" w:hAnsi="仿宋" w:eastAsia="仿宋" w:cs="仿宋"/>
                <w:color w:val="auto"/>
                <w:sz w:val="20"/>
                <w:szCs w:val="21"/>
                <w:highlight w:val="none"/>
              </w:rPr>
            </w:pPr>
          </w:p>
        </w:tc>
        <w:tc>
          <w:tcPr>
            <w:tcW w:w="636" w:type="pct"/>
            <w:tcBorders>
              <w:top w:val="single" w:color="auto" w:sz="4" w:space="0"/>
              <w:left w:val="single" w:color="auto" w:sz="4" w:space="0"/>
              <w:bottom w:val="single" w:color="auto" w:sz="4" w:space="0"/>
              <w:right w:val="single" w:color="auto" w:sz="4" w:space="0"/>
            </w:tcBorders>
            <w:vAlign w:val="center"/>
          </w:tcPr>
          <w:p>
            <w:pPr>
              <w:pStyle w:val="50"/>
              <w:rPr>
                <w:rFonts w:hint="eastAsia" w:ascii="仿宋" w:hAnsi="仿宋" w:eastAsia="仿宋" w:cs="仿宋"/>
                <w:color w:val="auto"/>
                <w:sz w:val="20"/>
                <w:szCs w:val="21"/>
                <w:highlight w:val="none"/>
              </w:rPr>
            </w:pPr>
            <w:r>
              <w:rPr>
                <w:rFonts w:hint="eastAsia" w:ascii="仿宋" w:hAnsi="仿宋" w:eastAsia="仿宋" w:cs="仿宋"/>
                <w:color w:val="auto"/>
                <w:sz w:val="20"/>
                <w:szCs w:val="21"/>
                <w:highlight w:val="none"/>
              </w:rPr>
              <w:t>Ⅳ级</w:t>
            </w:r>
          </w:p>
        </w:tc>
        <w:tc>
          <w:tcPr>
            <w:tcW w:w="507" w:type="pct"/>
            <w:tcBorders>
              <w:top w:val="single" w:color="auto" w:sz="4" w:space="0"/>
              <w:left w:val="single" w:color="auto" w:sz="4" w:space="0"/>
              <w:bottom w:val="single" w:color="auto" w:sz="4" w:space="0"/>
              <w:right w:val="single" w:color="auto" w:sz="4" w:space="0"/>
            </w:tcBorders>
            <w:vAlign w:val="center"/>
          </w:tcPr>
          <w:p>
            <w:pPr>
              <w:pStyle w:val="50"/>
              <w:rPr>
                <w:rFonts w:hint="eastAsia" w:ascii="仿宋" w:hAnsi="仿宋" w:eastAsia="仿宋" w:cs="仿宋"/>
                <w:color w:val="auto"/>
                <w:sz w:val="20"/>
                <w:szCs w:val="21"/>
                <w:highlight w:val="none"/>
              </w:rPr>
            </w:pPr>
            <w:r>
              <w:rPr>
                <w:rFonts w:hint="eastAsia" w:ascii="仿宋" w:hAnsi="仿宋" w:eastAsia="仿宋" w:cs="仿宋"/>
                <w:color w:val="auto"/>
                <w:sz w:val="20"/>
                <w:szCs w:val="21"/>
                <w:highlight w:val="none"/>
                <w:lang w:val="en-US" w:eastAsia="zh-CN"/>
              </w:rPr>
              <w:t>1287</w:t>
            </w:r>
          </w:p>
        </w:tc>
        <w:tc>
          <w:tcPr>
            <w:tcW w:w="560" w:type="pct"/>
            <w:tcBorders>
              <w:top w:val="single" w:color="auto" w:sz="4" w:space="0"/>
              <w:left w:val="single" w:color="auto" w:sz="4" w:space="0"/>
              <w:bottom w:val="single" w:color="auto" w:sz="4" w:space="0"/>
              <w:right w:val="single" w:color="auto" w:sz="4" w:space="0"/>
            </w:tcBorders>
            <w:vAlign w:val="center"/>
          </w:tcPr>
          <w:p>
            <w:pPr>
              <w:pStyle w:val="50"/>
              <w:rPr>
                <w:rFonts w:hint="eastAsia" w:ascii="仿宋" w:hAnsi="仿宋" w:eastAsia="仿宋" w:cs="仿宋"/>
                <w:color w:val="auto"/>
                <w:sz w:val="20"/>
                <w:szCs w:val="21"/>
                <w:highlight w:val="none"/>
              </w:rPr>
            </w:pPr>
            <w:r>
              <w:rPr>
                <w:rFonts w:hint="eastAsia" w:ascii="仿宋" w:hAnsi="仿宋" w:eastAsia="仿宋" w:cs="仿宋"/>
                <w:color w:val="auto"/>
                <w:sz w:val="20"/>
                <w:szCs w:val="21"/>
                <w:highlight w:val="none"/>
                <w:lang w:val="en-US" w:eastAsia="zh-CN"/>
              </w:rPr>
              <w:t xml:space="preserve">85.80 </w:t>
            </w:r>
          </w:p>
        </w:tc>
        <w:tc>
          <w:tcPr>
            <w:tcW w:w="459" w:type="pct"/>
            <w:tcBorders>
              <w:top w:val="single" w:color="auto" w:sz="4" w:space="0"/>
              <w:left w:val="single" w:color="auto" w:sz="4" w:space="0"/>
              <w:bottom w:val="single" w:color="auto" w:sz="4" w:space="0"/>
              <w:right w:val="single" w:color="auto" w:sz="4" w:space="0"/>
            </w:tcBorders>
            <w:vAlign w:val="center"/>
          </w:tcPr>
          <w:p>
            <w:pPr>
              <w:pStyle w:val="50"/>
              <w:rPr>
                <w:rFonts w:hint="eastAsia" w:ascii="仿宋" w:hAnsi="仿宋" w:eastAsia="仿宋" w:cs="仿宋"/>
                <w:color w:val="auto"/>
                <w:sz w:val="20"/>
                <w:szCs w:val="21"/>
                <w:highlight w:val="none"/>
              </w:rPr>
            </w:pPr>
            <w:r>
              <w:rPr>
                <w:rFonts w:hint="eastAsia" w:ascii="仿宋" w:hAnsi="仿宋" w:eastAsia="仿宋" w:cs="仿宋"/>
                <w:color w:val="auto"/>
                <w:sz w:val="20"/>
                <w:szCs w:val="21"/>
                <w:highlight w:val="none"/>
                <w:lang w:val="en-US" w:eastAsia="zh-CN"/>
              </w:rPr>
              <w:t>1208</w:t>
            </w:r>
          </w:p>
        </w:tc>
        <w:tc>
          <w:tcPr>
            <w:tcW w:w="621" w:type="pct"/>
            <w:tcBorders>
              <w:top w:val="single" w:color="auto" w:sz="4" w:space="0"/>
              <w:left w:val="single" w:color="auto" w:sz="4" w:space="0"/>
              <w:bottom w:val="single" w:color="auto" w:sz="4" w:space="0"/>
              <w:right w:val="single" w:color="auto" w:sz="4" w:space="0"/>
            </w:tcBorders>
            <w:vAlign w:val="center"/>
          </w:tcPr>
          <w:p>
            <w:pPr>
              <w:pStyle w:val="50"/>
              <w:rPr>
                <w:rFonts w:hint="eastAsia" w:ascii="仿宋" w:hAnsi="仿宋" w:eastAsia="仿宋" w:cs="仿宋"/>
                <w:color w:val="auto"/>
                <w:sz w:val="20"/>
                <w:szCs w:val="21"/>
                <w:highlight w:val="none"/>
              </w:rPr>
            </w:pPr>
            <w:r>
              <w:rPr>
                <w:rFonts w:hint="eastAsia" w:ascii="仿宋" w:hAnsi="仿宋" w:eastAsia="仿宋" w:cs="仿宋"/>
                <w:color w:val="auto"/>
                <w:sz w:val="20"/>
                <w:szCs w:val="21"/>
                <w:highlight w:val="none"/>
                <w:lang w:val="en-US" w:eastAsia="zh-CN"/>
              </w:rPr>
              <w:t xml:space="preserve">80.53 </w:t>
            </w:r>
          </w:p>
        </w:tc>
        <w:tc>
          <w:tcPr>
            <w:tcW w:w="721" w:type="pct"/>
            <w:tcBorders>
              <w:top w:val="single" w:color="auto" w:sz="4" w:space="0"/>
              <w:left w:val="single" w:color="auto" w:sz="4" w:space="0"/>
              <w:bottom w:val="single" w:color="auto" w:sz="4" w:space="0"/>
              <w:right w:val="single" w:color="auto" w:sz="4" w:space="0"/>
            </w:tcBorders>
            <w:vAlign w:val="center"/>
          </w:tcPr>
          <w:p>
            <w:pPr>
              <w:pStyle w:val="50"/>
              <w:rPr>
                <w:rFonts w:hint="eastAsia" w:ascii="仿宋" w:hAnsi="仿宋" w:eastAsia="仿宋" w:cs="仿宋"/>
                <w:color w:val="auto"/>
                <w:sz w:val="20"/>
                <w:szCs w:val="21"/>
                <w:highlight w:val="none"/>
              </w:rPr>
            </w:pPr>
            <w:r>
              <w:rPr>
                <w:rFonts w:hint="eastAsia" w:ascii="仿宋" w:hAnsi="仿宋" w:eastAsia="仿宋" w:cs="仿宋"/>
                <w:color w:val="auto"/>
                <w:sz w:val="20"/>
                <w:szCs w:val="21"/>
                <w:highlight w:val="none"/>
              </w:rPr>
              <w:t>Ⅲ级</w:t>
            </w:r>
          </w:p>
        </w:tc>
        <w:tc>
          <w:tcPr>
            <w:tcW w:w="472" w:type="pct"/>
            <w:tcBorders>
              <w:top w:val="single" w:color="auto" w:sz="4" w:space="0"/>
              <w:left w:val="single" w:color="auto" w:sz="4" w:space="0"/>
              <w:bottom w:val="single" w:color="auto" w:sz="4" w:space="0"/>
              <w:right w:val="single" w:color="auto" w:sz="4" w:space="0"/>
            </w:tcBorders>
            <w:vAlign w:val="center"/>
          </w:tcPr>
          <w:p>
            <w:pPr>
              <w:pStyle w:val="50"/>
              <w:rPr>
                <w:rFonts w:hint="eastAsia" w:ascii="仿宋" w:hAnsi="仿宋" w:eastAsia="仿宋" w:cs="仿宋"/>
                <w:color w:val="auto"/>
                <w:sz w:val="20"/>
                <w:szCs w:val="21"/>
                <w:highlight w:val="none"/>
              </w:rPr>
            </w:pPr>
            <w:r>
              <w:rPr>
                <w:rFonts w:hint="eastAsia" w:ascii="仿宋" w:hAnsi="仿宋" w:eastAsia="仿宋" w:cs="仿宋"/>
                <w:color w:val="auto"/>
                <w:sz w:val="20"/>
                <w:szCs w:val="21"/>
                <w:highlight w:val="none"/>
                <w:lang w:val="en-US" w:eastAsia="zh-CN"/>
              </w:rPr>
              <w:t xml:space="preserve">291 </w:t>
            </w:r>
          </w:p>
        </w:tc>
        <w:tc>
          <w:tcPr>
            <w:tcW w:w="565" w:type="pct"/>
            <w:tcBorders>
              <w:top w:val="single" w:color="auto" w:sz="4" w:space="0"/>
              <w:left w:val="single" w:color="auto" w:sz="4" w:space="0"/>
              <w:bottom w:val="single" w:color="auto" w:sz="4" w:space="0"/>
              <w:right w:val="single" w:color="auto" w:sz="4" w:space="0"/>
            </w:tcBorders>
            <w:vAlign w:val="center"/>
          </w:tcPr>
          <w:p>
            <w:pPr>
              <w:pStyle w:val="50"/>
              <w:rPr>
                <w:rFonts w:hint="eastAsia" w:ascii="仿宋" w:hAnsi="仿宋" w:eastAsia="仿宋" w:cs="仿宋"/>
                <w:color w:val="auto"/>
                <w:sz w:val="20"/>
                <w:szCs w:val="21"/>
                <w:highlight w:val="none"/>
              </w:rPr>
            </w:pPr>
            <w:r>
              <w:rPr>
                <w:rFonts w:hint="eastAsia" w:ascii="仿宋" w:hAnsi="仿宋" w:eastAsia="仿宋" w:cs="仿宋"/>
                <w:color w:val="auto"/>
                <w:sz w:val="20"/>
                <w:szCs w:val="21"/>
                <w:highlight w:val="none"/>
                <w:lang w:val="en-US" w:eastAsia="zh-CN"/>
              </w:rPr>
              <w:t xml:space="preserve">19.40 </w:t>
            </w:r>
          </w:p>
        </w:tc>
      </w:tr>
      <w:tr>
        <w:tblPrEx>
          <w:tblCellMar>
            <w:top w:w="0" w:type="dxa"/>
            <w:left w:w="108" w:type="dxa"/>
            <w:bottom w:w="0" w:type="dxa"/>
            <w:right w:w="108" w:type="dxa"/>
          </w:tblCellMar>
        </w:tblPrEx>
        <w:trPr>
          <w:trHeight w:val="285" w:hRule="atLeast"/>
          <w:jc w:val="right"/>
        </w:trPr>
        <w:tc>
          <w:tcPr>
            <w:tcW w:w="454" w:type="pct"/>
            <w:vMerge w:val="continue"/>
            <w:tcBorders>
              <w:left w:val="single" w:color="auto" w:sz="4" w:space="0"/>
              <w:bottom w:val="single" w:color="auto" w:sz="4" w:space="0"/>
              <w:right w:val="single" w:color="auto" w:sz="4" w:space="0"/>
            </w:tcBorders>
            <w:vAlign w:val="center"/>
          </w:tcPr>
          <w:p>
            <w:pPr>
              <w:pStyle w:val="50"/>
              <w:rPr>
                <w:rFonts w:hint="eastAsia" w:ascii="仿宋" w:hAnsi="仿宋" w:eastAsia="仿宋" w:cs="仿宋"/>
                <w:color w:val="auto"/>
                <w:sz w:val="20"/>
                <w:szCs w:val="21"/>
                <w:highlight w:val="none"/>
              </w:rPr>
            </w:pPr>
          </w:p>
        </w:tc>
        <w:tc>
          <w:tcPr>
            <w:tcW w:w="636" w:type="pct"/>
            <w:tcBorders>
              <w:top w:val="single" w:color="auto" w:sz="4" w:space="0"/>
              <w:left w:val="single" w:color="auto" w:sz="4" w:space="0"/>
              <w:bottom w:val="single" w:color="auto" w:sz="4" w:space="0"/>
              <w:right w:val="single" w:color="auto" w:sz="4" w:space="0"/>
            </w:tcBorders>
            <w:vAlign w:val="center"/>
          </w:tcPr>
          <w:p>
            <w:pPr>
              <w:pStyle w:val="50"/>
              <w:rPr>
                <w:rFonts w:hint="eastAsia" w:ascii="仿宋" w:hAnsi="仿宋" w:eastAsia="仿宋" w:cs="仿宋"/>
                <w:color w:val="auto"/>
                <w:sz w:val="20"/>
                <w:szCs w:val="21"/>
                <w:highlight w:val="none"/>
              </w:rPr>
            </w:pPr>
            <w:r>
              <w:rPr>
                <w:rFonts w:hint="eastAsia" w:ascii="仿宋" w:hAnsi="仿宋" w:eastAsia="仿宋" w:cs="仿宋"/>
                <w:color w:val="auto"/>
                <w:sz w:val="20"/>
                <w:szCs w:val="21"/>
                <w:highlight w:val="none"/>
              </w:rPr>
              <w:t>Ⅴ级</w:t>
            </w:r>
          </w:p>
        </w:tc>
        <w:tc>
          <w:tcPr>
            <w:tcW w:w="507" w:type="pct"/>
            <w:tcBorders>
              <w:top w:val="single" w:color="auto" w:sz="4" w:space="0"/>
              <w:left w:val="single" w:color="auto" w:sz="4" w:space="0"/>
              <w:bottom w:val="single" w:color="auto" w:sz="4" w:space="0"/>
              <w:right w:val="single" w:color="auto" w:sz="4" w:space="0"/>
            </w:tcBorders>
            <w:vAlign w:val="center"/>
          </w:tcPr>
          <w:p>
            <w:pPr>
              <w:pStyle w:val="50"/>
              <w:rPr>
                <w:rFonts w:hint="eastAsia" w:ascii="仿宋" w:hAnsi="仿宋" w:eastAsia="仿宋" w:cs="仿宋"/>
                <w:color w:val="auto"/>
                <w:sz w:val="20"/>
                <w:szCs w:val="21"/>
                <w:highlight w:val="none"/>
              </w:rPr>
            </w:pPr>
            <w:r>
              <w:rPr>
                <w:rFonts w:hint="eastAsia" w:ascii="仿宋" w:hAnsi="仿宋" w:eastAsia="仿宋" w:cs="仿宋"/>
                <w:color w:val="auto"/>
                <w:sz w:val="20"/>
                <w:szCs w:val="21"/>
                <w:highlight w:val="none"/>
                <w:lang w:val="en-US" w:eastAsia="zh-CN"/>
              </w:rPr>
              <w:t>1026</w:t>
            </w:r>
          </w:p>
        </w:tc>
        <w:tc>
          <w:tcPr>
            <w:tcW w:w="560" w:type="pct"/>
            <w:tcBorders>
              <w:top w:val="single" w:color="auto" w:sz="4" w:space="0"/>
              <w:left w:val="single" w:color="auto" w:sz="4" w:space="0"/>
              <w:bottom w:val="single" w:color="auto" w:sz="4" w:space="0"/>
              <w:right w:val="single" w:color="auto" w:sz="4" w:space="0"/>
            </w:tcBorders>
            <w:vAlign w:val="center"/>
          </w:tcPr>
          <w:p>
            <w:pPr>
              <w:pStyle w:val="50"/>
              <w:rPr>
                <w:rFonts w:hint="eastAsia" w:ascii="仿宋" w:hAnsi="仿宋" w:eastAsia="仿宋" w:cs="仿宋"/>
                <w:color w:val="auto"/>
                <w:sz w:val="20"/>
                <w:szCs w:val="21"/>
                <w:highlight w:val="none"/>
              </w:rPr>
            </w:pPr>
            <w:r>
              <w:rPr>
                <w:rFonts w:hint="eastAsia" w:ascii="仿宋" w:hAnsi="仿宋" w:eastAsia="仿宋" w:cs="仿宋"/>
                <w:color w:val="auto"/>
                <w:sz w:val="20"/>
                <w:szCs w:val="21"/>
                <w:highlight w:val="none"/>
                <w:lang w:val="en-US" w:eastAsia="zh-CN"/>
              </w:rPr>
              <w:t xml:space="preserve">68.40 </w:t>
            </w:r>
          </w:p>
        </w:tc>
        <w:tc>
          <w:tcPr>
            <w:tcW w:w="459" w:type="pct"/>
            <w:tcBorders>
              <w:top w:val="single" w:color="auto" w:sz="4" w:space="0"/>
              <w:left w:val="single" w:color="auto" w:sz="4" w:space="0"/>
              <w:bottom w:val="single" w:color="auto" w:sz="4" w:space="0"/>
              <w:right w:val="single" w:color="auto" w:sz="4" w:space="0"/>
            </w:tcBorders>
            <w:vAlign w:val="center"/>
          </w:tcPr>
          <w:p>
            <w:pPr>
              <w:pStyle w:val="50"/>
              <w:rPr>
                <w:rFonts w:hint="eastAsia" w:ascii="仿宋" w:hAnsi="仿宋" w:eastAsia="仿宋" w:cs="仿宋"/>
                <w:color w:val="auto"/>
                <w:sz w:val="20"/>
                <w:szCs w:val="21"/>
                <w:highlight w:val="none"/>
              </w:rPr>
            </w:pPr>
            <w:r>
              <w:rPr>
                <w:rFonts w:hint="eastAsia" w:ascii="仿宋" w:hAnsi="仿宋" w:eastAsia="仿宋" w:cs="仿宋"/>
                <w:color w:val="auto"/>
                <w:sz w:val="20"/>
                <w:szCs w:val="21"/>
                <w:highlight w:val="none"/>
                <w:lang w:val="en-US" w:eastAsia="zh-CN"/>
              </w:rPr>
              <w:t>846</w:t>
            </w:r>
          </w:p>
        </w:tc>
        <w:tc>
          <w:tcPr>
            <w:tcW w:w="621" w:type="pct"/>
            <w:tcBorders>
              <w:top w:val="single" w:color="auto" w:sz="4" w:space="0"/>
              <w:left w:val="single" w:color="auto" w:sz="4" w:space="0"/>
              <w:bottom w:val="single" w:color="auto" w:sz="4" w:space="0"/>
              <w:right w:val="single" w:color="auto" w:sz="4" w:space="0"/>
            </w:tcBorders>
            <w:vAlign w:val="center"/>
          </w:tcPr>
          <w:p>
            <w:pPr>
              <w:pStyle w:val="50"/>
              <w:rPr>
                <w:rFonts w:hint="eastAsia" w:ascii="仿宋" w:hAnsi="仿宋" w:eastAsia="仿宋" w:cs="仿宋"/>
                <w:color w:val="auto"/>
                <w:sz w:val="20"/>
                <w:szCs w:val="21"/>
                <w:highlight w:val="none"/>
              </w:rPr>
            </w:pPr>
            <w:r>
              <w:rPr>
                <w:rFonts w:hint="eastAsia" w:ascii="仿宋" w:hAnsi="仿宋" w:eastAsia="仿宋" w:cs="仿宋"/>
                <w:color w:val="auto"/>
                <w:sz w:val="20"/>
                <w:szCs w:val="21"/>
                <w:highlight w:val="none"/>
                <w:lang w:val="en-US" w:eastAsia="zh-CN"/>
              </w:rPr>
              <w:t xml:space="preserve">56.40 </w:t>
            </w:r>
          </w:p>
        </w:tc>
        <w:tc>
          <w:tcPr>
            <w:tcW w:w="721" w:type="pct"/>
            <w:tcBorders>
              <w:top w:val="single" w:color="auto" w:sz="4" w:space="0"/>
              <w:left w:val="single" w:color="auto" w:sz="4" w:space="0"/>
              <w:bottom w:val="single" w:color="auto" w:sz="4" w:space="0"/>
              <w:right w:val="single" w:color="auto" w:sz="4" w:space="0"/>
            </w:tcBorders>
            <w:vAlign w:val="center"/>
          </w:tcPr>
          <w:p>
            <w:pPr>
              <w:pStyle w:val="50"/>
              <w:rPr>
                <w:rFonts w:hint="eastAsia" w:ascii="仿宋" w:hAnsi="仿宋" w:eastAsia="仿宋" w:cs="仿宋"/>
                <w:color w:val="auto"/>
                <w:sz w:val="20"/>
                <w:szCs w:val="21"/>
                <w:highlight w:val="none"/>
              </w:rPr>
            </w:pPr>
            <w:r>
              <w:rPr>
                <w:rFonts w:hint="eastAsia" w:ascii="仿宋" w:hAnsi="仿宋" w:eastAsia="仿宋" w:cs="仿宋"/>
                <w:color w:val="auto"/>
                <w:sz w:val="20"/>
                <w:szCs w:val="21"/>
                <w:highlight w:val="none"/>
              </w:rPr>
              <w:t>Ⅳ级</w:t>
            </w:r>
          </w:p>
        </w:tc>
        <w:tc>
          <w:tcPr>
            <w:tcW w:w="472" w:type="pct"/>
            <w:tcBorders>
              <w:top w:val="single" w:color="auto" w:sz="4" w:space="0"/>
              <w:left w:val="single" w:color="auto" w:sz="4" w:space="0"/>
              <w:bottom w:val="single" w:color="auto" w:sz="4" w:space="0"/>
              <w:right w:val="single" w:color="auto" w:sz="4" w:space="0"/>
            </w:tcBorders>
            <w:vAlign w:val="center"/>
          </w:tcPr>
          <w:p>
            <w:pPr>
              <w:pStyle w:val="50"/>
              <w:rPr>
                <w:rFonts w:hint="eastAsia" w:ascii="仿宋" w:hAnsi="仿宋" w:eastAsia="仿宋" w:cs="仿宋"/>
                <w:color w:val="auto"/>
                <w:sz w:val="20"/>
                <w:szCs w:val="21"/>
                <w:highlight w:val="none"/>
              </w:rPr>
            </w:pPr>
            <w:r>
              <w:rPr>
                <w:rFonts w:hint="eastAsia" w:ascii="仿宋" w:hAnsi="仿宋" w:eastAsia="仿宋" w:cs="仿宋"/>
                <w:color w:val="auto"/>
                <w:sz w:val="20"/>
                <w:szCs w:val="21"/>
                <w:highlight w:val="none"/>
                <w:lang w:val="en-US" w:eastAsia="zh-CN"/>
              </w:rPr>
              <w:t xml:space="preserve">254 </w:t>
            </w:r>
          </w:p>
        </w:tc>
        <w:tc>
          <w:tcPr>
            <w:tcW w:w="565" w:type="pct"/>
            <w:tcBorders>
              <w:top w:val="single" w:color="auto" w:sz="4" w:space="0"/>
              <w:left w:val="single" w:color="auto" w:sz="4" w:space="0"/>
              <w:bottom w:val="single" w:color="auto" w:sz="4" w:space="0"/>
              <w:right w:val="single" w:color="auto" w:sz="4" w:space="0"/>
            </w:tcBorders>
            <w:vAlign w:val="center"/>
          </w:tcPr>
          <w:p>
            <w:pPr>
              <w:pStyle w:val="50"/>
              <w:rPr>
                <w:rFonts w:hint="eastAsia" w:ascii="仿宋" w:hAnsi="仿宋" w:eastAsia="仿宋" w:cs="仿宋"/>
                <w:color w:val="auto"/>
                <w:sz w:val="20"/>
                <w:szCs w:val="21"/>
                <w:highlight w:val="none"/>
              </w:rPr>
            </w:pPr>
            <w:r>
              <w:rPr>
                <w:rFonts w:hint="eastAsia" w:ascii="仿宋" w:hAnsi="仿宋" w:eastAsia="仿宋" w:cs="仿宋"/>
                <w:color w:val="auto"/>
                <w:sz w:val="20"/>
                <w:szCs w:val="21"/>
                <w:highlight w:val="none"/>
                <w:lang w:val="en-US" w:eastAsia="zh-CN"/>
              </w:rPr>
              <w:t xml:space="preserve">16.93 </w:t>
            </w:r>
          </w:p>
        </w:tc>
      </w:tr>
    </w:tbl>
    <w:p>
      <w:pPr>
        <w:keepNext w:val="0"/>
        <w:keepLines w:val="0"/>
        <w:pageBreakBefore w:val="0"/>
        <w:widowControl w:val="0"/>
        <w:kinsoku/>
        <w:wordWrap/>
        <w:overflowPunct/>
        <w:topLinePunct w:val="0"/>
        <w:autoSpaceDE/>
        <w:autoSpaceDN/>
        <w:bidi w:val="0"/>
        <w:adjustRightInd/>
        <w:snapToGrid/>
        <w:spacing w:before="157" w:beforeLines="50" w:after="157" w:afterLines="50"/>
        <w:jc w:val="center"/>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表11景洪市城市规划区公共管理与公共服务用地基准地价测算结果汇总表</w:t>
      </w:r>
    </w:p>
    <w:tbl>
      <w:tblPr>
        <w:tblStyle w:val="35"/>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0"/>
        <w:gridCol w:w="930"/>
        <w:gridCol w:w="1093"/>
        <w:gridCol w:w="1854"/>
        <w:gridCol w:w="1728"/>
        <w:gridCol w:w="1061"/>
        <w:gridCol w:w="9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 w:hRule="atLeast"/>
          <w:jc w:val="center"/>
        </w:trPr>
        <w:tc>
          <w:tcPr>
            <w:tcW w:w="504" w:type="pct"/>
            <w:vMerge w:val="restart"/>
            <w:tcBorders>
              <w:tl2br w:val="single" w:color="auto" w:sz="4" w:space="0"/>
            </w:tcBorders>
            <w:vAlign w:val="center"/>
          </w:tcPr>
          <w:p>
            <w:pPr>
              <w:pStyle w:val="120"/>
              <w:rPr>
                <w:rFonts w:hint="eastAsia" w:ascii="仿宋" w:hAnsi="仿宋" w:eastAsia="仿宋" w:cs="仿宋"/>
                <w:color w:val="auto"/>
                <w:sz w:val="18"/>
                <w:szCs w:val="18"/>
                <w:highlight w:val="none"/>
              </w:rPr>
            </w:pPr>
            <w:r>
              <w:rPr>
                <w:rFonts w:hint="eastAsia" w:ascii="仿宋" w:hAnsi="仿宋" w:eastAsia="仿宋" w:cs="仿宋"/>
                <w:color w:val="auto"/>
                <w:sz w:val="18"/>
                <w:szCs w:val="18"/>
                <w:highlight w:val="none"/>
              </w:rPr>
              <w:t>用途</w:t>
            </w:r>
          </w:p>
          <w:p>
            <w:pPr>
              <w:pStyle w:val="120"/>
              <w:rPr>
                <w:rFonts w:hint="eastAsia" w:ascii="仿宋" w:hAnsi="仿宋" w:eastAsia="仿宋" w:cs="仿宋"/>
                <w:color w:val="auto"/>
                <w:sz w:val="18"/>
                <w:szCs w:val="18"/>
                <w:highlight w:val="none"/>
              </w:rPr>
            </w:pPr>
          </w:p>
          <w:p>
            <w:pPr>
              <w:pStyle w:val="120"/>
              <w:rPr>
                <w:rFonts w:hint="eastAsia" w:ascii="仿宋" w:hAnsi="仿宋" w:eastAsia="仿宋" w:cs="仿宋"/>
                <w:color w:val="auto"/>
                <w:sz w:val="18"/>
                <w:szCs w:val="18"/>
                <w:highlight w:val="none"/>
              </w:rPr>
            </w:pPr>
            <w:r>
              <w:rPr>
                <w:rFonts w:hint="eastAsia" w:ascii="仿宋" w:hAnsi="仿宋" w:eastAsia="仿宋" w:cs="仿宋"/>
                <w:color w:val="auto"/>
                <w:sz w:val="18"/>
                <w:szCs w:val="18"/>
                <w:highlight w:val="none"/>
              </w:rPr>
              <w:t>级别</w:t>
            </w:r>
          </w:p>
        </w:tc>
        <w:tc>
          <w:tcPr>
            <w:tcW w:w="1186" w:type="pct"/>
            <w:gridSpan w:val="2"/>
            <w:vAlign w:val="center"/>
          </w:tcPr>
          <w:p>
            <w:pPr>
              <w:pStyle w:val="172"/>
              <w:rPr>
                <w:rFonts w:hint="eastAsia" w:ascii="仿宋" w:hAnsi="仿宋" w:eastAsia="仿宋" w:cs="仿宋"/>
                <w:color w:val="auto"/>
                <w:sz w:val="18"/>
                <w:szCs w:val="18"/>
                <w:highlight w:val="none"/>
              </w:rPr>
            </w:pPr>
            <w:r>
              <w:rPr>
                <w:rFonts w:hint="eastAsia" w:ascii="仿宋" w:hAnsi="仿宋" w:eastAsia="仿宋" w:cs="仿宋"/>
                <w:color w:val="auto"/>
                <w:kern w:val="0"/>
                <w:sz w:val="18"/>
                <w:szCs w:val="18"/>
                <w:highlight w:val="none"/>
              </w:rPr>
              <w:t>Ⅰ类用地：医疗卫生用地、教育用地、文化设施用地</w:t>
            </w:r>
          </w:p>
        </w:tc>
        <w:tc>
          <w:tcPr>
            <w:tcW w:w="2100" w:type="pct"/>
            <w:gridSpan w:val="2"/>
            <w:vAlign w:val="center"/>
          </w:tcPr>
          <w:p>
            <w:pPr>
              <w:pStyle w:val="172"/>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Ⅱ类用地：</w:t>
            </w:r>
          </w:p>
          <w:p>
            <w:pPr>
              <w:pStyle w:val="172"/>
              <w:rPr>
                <w:rFonts w:hint="eastAsia" w:ascii="仿宋" w:hAnsi="仿宋" w:eastAsia="仿宋" w:cs="仿宋"/>
                <w:color w:val="auto"/>
                <w:sz w:val="18"/>
                <w:szCs w:val="18"/>
                <w:highlight w:val="none"/>
              </w:rPr>
            </w:pPr>
            <w:r>
              <w:rPr>
                <w:rFonts w:hint="eastAsia" w:ascii="仿宋" w:hAnsi="仿宋" w:eastAsia="仿宋" w:cs="仿宋"/>
                <w:color w:val="auto"/>
                <w:kern w:val="0"/>
                <w:sz w:val="18"/>
                <w:szCs w:val="18"/>
                <w:highlight w:val="none"/>
              </w:rPr>
              <w:t>机关团体用地、新闻出版用地、体育用地、科研用地、社会福利用地</w:t>
            </w:r>
          </w:p>
        </w:tc>
        <w:tc>
          <w:tcPr>
            <w:tcW w:w="1208" w:type="pct"/>
            <w:gridSpan w:val="2"/>
            <w:vAlign w:val="center"/>
          </w:tcPr>
          <w:p>
            <w:pPr>
              <w:pStyle w:val="172"/>
              <w:rPr>
                <w:rFonts w:hint="eastAsia" w:ascii="仿宋" w:hAnsi="仿宋" w:eastAsia="仿宋" w:cs="仿宋"/>
                <w:color w:val="auto"/>
                <w:sz w:val="18"/>
                <w:szCs w:val="18"/>
                <w:highlight w:val="none"/>
              </w:rPr>
            </w:pPr>
            <w:r>
              <w:rPr>
                <w:rFonts w:hint="eastAsia" w:ascii="仿宋" w:hAnsi="仿宋" w:eastAsia="仿宋" w:cs="仿宋"/>
                <w:color w:val="auto"/>
                <w:kern w:val="0"/>
                <w:sz w:val="18"/>
                <w:szCs w:val="18"/>
                <w:highlight w:val="none"/>
              </w:rPr>
              <w:t>Ⅲ类用地：公用设施用地、公园与绿地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 w:hRule="atLeast"/>
          <w:jc w:val="center"/>
        </w:trPr>
        <w:tc>
          <w:tcPr>
            <w:tcW w:w="504" w:type="pct"/>
            <w:vMerge w:val="continue"/>
            <w:tcBorders>
              <w:tl2br w:val="single" w:color="auto" w:sz="4" w:space="0"/>
            </w:tcBorders>
            <w:vAlign w:val="center"/>
          </w:tcPr>
          <w:p>
            <w:pPr>
              <w:pStyle w:val="120"/>
              <w:rPr>
                <w:rFonts w:hint="eastAsia" w:ascii="仿宋" w:hAnsi="仿宋" w:eastAsia="仿宋" w:cs="仿宋"/>
                <w:color w:val="auto"/>
                <w:sz w:val="18"/>
                <w:szCs w:val="18"/>
                <w:highlight w:val="none"/>
              </w:rPr>
            </w:pPr>
          </w:p>
        </w:tc>
        <w:tc>
          <w:tcPr>
            <w:tcW w:w="545" w:type="pct"/>
            <w:vAlign w:val="center"/>
          </w:tcPr>
          <w:p>
            <w:pPr>
              <w:pStyle w:val="120"/>
              <w:rPr>
                <w:rFonts w:hint="eastAsia" w:ascii="仿宋" w:hAnsi="仿宋" w:eastAsia="仿宋" w:cs="仿宋"/>
                <w:color w:val="auto"/>
                <w:sz w:val="18"/>
                <w:szCs w:val="18"/>
                <w:highlight w:val="none"/>
              </w:rPr>
            </w:pPr>
            <w:r>
              <w:rPr>
                <w:rFonts w:hint="eastAsia" w:ascii="仿宋" w:hAnsi="仿宋" w:eastAsia="仿宋" w:cs="仿宋"/>
                <w:color w:val="auto"/>
                <w:sz w:val="18"/>
                <w:szCs w:val="18"/>
                <w:highlight w:val="none"/>
              </w:rPr>
              <w:t>元/㎡</w:t>
            </w:r>
          </w:p>
        </w:tc>
        <w:tc>
          <w:tcPr>
            <w:tcW w:w="640" w:type="pct"/>
            <w:vAlign w:val="center"/>
          </w:tcPr>
          <w:p>
            <w:pPr>
              <w:pStyle w:val="120"/>
              <w:rPr>
                <w:rFonts w:hint="eastAsia" w:ascii="仿宋" w:hAnsi="仿宋" w:eastAsia="仿宋" w:cs="仿宋"/>
                <w:color w:val="auto"/>
                <w:sz w:val="18"/>
                <w:szCs w:val="18"/>
                <w:highlight w:val="none"/>
              </w:rPr>
            </w:pPr>
            <w:r>
              <w:rPr>
                <w:rFonts w:hint="eastAsia" w:ascii="仿宋" w:hAnsi="仿宋" w:eastAsia="仿宋" w:cs="仿宋"/>
                <w:color w:val="auto"/>
                <w:sz w:val="18"/>
                <w:szCs w:val="18"/>
                <w:highlight w:val="none"/>
              </w:rPr>
              <w:t>万元/亩</w:t>
            </w:r>
          </w:p>
        </w:tc>
        <w:tc>
          <w:tcPr>
            <w:tcW w:w="1087" w:type="pct"/>
            <w:vAlign w:val="center"/>
          </w:tcPr>
          <w:p>
            <w:pPr>
              <w:pStyle w:val="120"/>
              <w:rPr>
                <w:rFonts w:hint="eastAsia" w:ascii="仿宋" w:hAnsi="仿宋" w:eastAsia="仿宋" w:cs="仿宋"/>
                <w:color w:val="auto"/>
                <w:sz w:val="18"/>
                <w:szCs w:val="18"/>
                <w:highlight w:val="none"/>
              </w:rPr>
            </w:pPr>
            <w:r>
              <w:rPr>
                <w:rFonts w:hint="eastAsia" w:ascii="仿宋" w:hAnsi="仿宋" w:eastAsia="仿宋" w:cs="仿宋"/>
                <w:color w:val="auto"/>
                <w:sz w:val="18"/>
                <w:szCs w:val="18"/>
                <w:highlight w:val="none"/>
              </w:rPr>
              <w:t>元/㎡</w:t>
            </w:r>
          </w:p>
        </w:tc>
        <w:tc>
          <w:tcPr>
            <w:tcW w:w="1012" w:type="pct"/>
            <w:vAlign w:val="center"/>
          </w:tcPr>
          <w:p>
            <w:pPr>
              <w:pStyle w:val="120"/>
              <w:rPr>
                <w:rFonts w:hint="eastAsia" w:ascii="仿宋" w:hAnsi="仿宋" w:eastAsia="仿宋" w:cs="仿宋"/>
                <w:color w:val="auto"/>
                <w:sz w:val="18"/>
                <w:szCs w:val="18"/>
                <w:highlight w:val="none"/>
              </w:rPr>
            </w:pPr>
            <w:r>
              <w:rPr>
                <w:rFonts w:hint="eastAsia" w:ascii="仿宋" w:hAnsi="仿宋" w:eastAsia="仿宋" w:cs="仿宋"/>
                <w:color w:val="auto"/>
                <w:sz w:val="18"/>
                <w:szCs w:val="18"/>
                <w:highlight w:val="none"/>
              </w:rPr>
              <w:t>万元/亩</w:t>
            </w:r>
          </w:p>
        </w:tc>
        <w:tc>
          <w:tcPr>
            <w:tcW w:w="622" w:type="pct"/>
            <w:vAlign w:val="center"/>
          </w:tcPr>
          <w:p>
            <w:pPr>
              <w:pStyle w:val="120"/>
              <w:rPr>
                <w:rFonts w:hint="eastAsia" w:ascii="仿宋" w:hAnsi="仿宋" w:eastAsia="仿宋" w:cs="仿宋"/>
                <w:color w:val="auto"/>
                <w:sz w:val="18"/>
                <w:szCs w:val="18"/>
                <w:highlight w:val="none"/>
              </w:rPr>
            </w:pPr>
            <w:r>
              <w:rPr>
                <w:rFonts w:hint="eastAsia" w:ascii="仿宋" w:hAnsi="仿宋" w:eastAsia="仿宋" w:cs="仿宋"/>
                <w:color w:val="auto"/>
                <w:sz w:val="18"/>
                <w:szCs w:val="18"/>
                <w:highlight w:val="none"/>
              </w:rPr>
              <w:t>元/㎡</w:t>
            </w:r>
          </w:p>
        </w:tc>
        <w:tc>
          <w:tcPr>
            <w:tcW w:w="585" w:type="pct"/>
            <w:vAlign w:val="center"/>
          </w:tcPr>
          <w:p>
            <w:pPr>
              <w:pStyle w:val="120"/>
              <w:rPr>
                <w:rFonts w:hint="eastAsia" w:ascii="仿宋" w:hAnsi="仿宋" w:eastAsia="仿宋" w:cs="仿宋"/>
                <w:color w:val="auto"/>
                <w:sz w:val="18"/>
                <w:szCs w:val="18"/>
                <w:highlight w:val="none"/>
              </w:rPr>
            </w:pPr>
            <w:r>
              <w:rPr>
                <w:rFonts w:hint="eastAsia" w:ascii="仿宋" w:hAnsi="仿宋" w:eastAsia="仿宋" w:cs="仿宋"/>
                <w:color w:val="auto"/>
                <w:sz w:val="18"/>
                <w:szCs w:val="18"/>
                <w:highlight w:val="none"/>
              </w:rPr>
              <w:t>万元/亩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 w:hRule="atLeast"/>
          <w:jc w:val="center"/>
        </w:trPr>
        <w:tc>
          <w:tcPr>
            <w:tcW w:w="504" w:type="pct"/>
            <w:vAlign w:val="center"/>
          </w:tcPr>
          <w:p>
            <w:pPr>
              <w:pStyle w:val="120"/>
              <w:rPr>
                <w:rFonts w:hint="eastAsia" w:ascii="仿宋" w:hAnsi="仿宋" w:eastAsia="仿宋" w:cs="仿宋"/>
                <w:color w:val="auto"/>
                <w:sz w:val="18"/>
                <w:szCs w:val="18"/>
                <w:highlight w:val="none"/>
              </w:rPr>
            </w:pPr>
            <w:r>
              <w:rPr>
                <w:rFonts w:hint="eastAsia" w:ascii="仿宋" w:hAnsi="仿宋" w:eastAsia="仿宋" w:cs="仿宋"/>
                <w:color w:val="auto"/>
                <w:sz w:val="18"/>
                <w:szCs w:val="18"/>
                <w:highlight w:val="none"/>
              </w:rPr>
              <w:t>Ⅰ级</w:t>
            </w:r>
          </w:p>
        </w:tc>
        <w:tc>
          <w:tcPr>
            <w:tcW w:w="545" w:type="pct"/>
            <w:vAlign w:val="center"/>
          </w:tcPr>
          <w:p>
            <w:pPr>
              <w:pStyle w:val="50"/>
              <w:rPr>
                <w:rFonts w:hint="eastAsia" w:ascii="仿宋" w:hAnsi="仿宋" w:eastAsia="仿宋" w:cs="仿宋"/>
                <w:color w:val="auto"/>
                <w:sz w:val="18"/>
                <w:szCs w:val="18"/>
                <w:highlight w:val="none"/>
              </w:rPr>
            </w:pPr>
            <w:r>
              <w:rPr>
                <w:rFonts w:hint="eastAsia" w:ascii="仿宋" w:hAnsi="仿宋" w:eastAsia="仿宋" w:cs="仿宋"/>
                <w:color w:val="auto"/>
                <w:sz w:val="18"/>
                <w:szCs w:val="18"/>
                <w:highlight w:val="none"/>
                <w:lang w:val="en-US" w:eastAsia="zh-CN"/>
              </w:rPr>
              <w:t>1232</w:t>
            </w:r>
          </w:p>
        </w:tc>
        <w:tc>
          <w:tcPr>
            <w:tcW w:w="640" w:type="pct"/>
            <w:vAlign w:val="center"/>
          </w:tcPr>
          <w:p>
            <w:pPr>
              <w:pStyle w:val="50"/>
              <w:rPr>
                <w:rFonts w:hint="eastAsia" w:ascii="仿宋" w:hAnsi="仿宋" w:eastAsia="仿宋" w:cs="仿宋"/>
                <w:color w:val="auto"/>
                <w:sz w:val="18"/>
                <w:szCs w:val="18"/>
                <w:highlight w:val="none"/>
              </w:rPr>
            </w:pPr>
            <w:r>
              <w:rPr>
                <w:rFonts w:hint="eastAsia" w:ascii="仿宋" w:hAnsi="仿宋" w:eastAsia="仿宋" w:cs="仿宋"/>
                <w:color w:val="auto"/>
                <w:sz w:val="18"/>
                <w:szCs w:val="18"/>
                <w:highlight w:val="none"/>
                <w:lang w:val="en-US" w:eastAsia="zh-CN"/>
              </w:rPr>
              <w:t>82.13</w:t>
            </w:r>
          </w:p>
        </w:tc>
        <w:tc>
          <w:tcPr>
            <w:tcW w:w="1087" w:type="pct"/>
            <w:vAlign w:val="center"/>
          </w:tcPr>
          <w:p>
            <w:pPr>
              <w:pStyle w:val="50"/>
              <w:rPr>
                <w:rFonts w:hint="eastAsia" w:ascii="仿宋" w:hAnsi="仿宋" w:eastAsia="仿宋" w:cs="仿宋"/>
                <w:color w:val="auto"/>
                <w:sz w:val="18"/>
                <w:szCs w:val="18"/>
                <w:highlight w:val="none"/>
              </w:rPr>
            </w:pPr>
            <w:r>
              <w:rPr>
                <w:rFonts w:hint="eastAsia" w:ascii="仿宋" w:hAnsi="仿宋" w:eastAsia="仿宋" w:cs="仿宋"/>
                <w:color w:val="auto"/>
                <w:sz w:val="18"/>
                <w:szCs w:val="18"/>
                <w:highlight w:val="none"/>
                <w:lang w:val="en-US" w:eastAsia="zh-CN"/>
              </w:rPr>
              <w:t>1025</w:t>
            </w:r>
          </w:p>
        </w:tc>
        <w:tc>
          <w:tcPr>
            <w:tcW w:w="1012" w:type="pct"/>
            <w:vAlign w:val="center"/>
          </w:tcPr>
          <w:p>
            <w:pPr>
              <w:pStyle w:val="50"/>
              <w:rPr>
                <w:rFonts w:hint="eastAsia" w:ascii="仿宋" w:hAnsi="仿宋" w:eastAsia="仿宋" w:cs="仿宋"/>
                <w:color w:val="auto"/>
                <w:sz w:val="18"/>
                <w:szCs w:val="18"/>
                <w:highlight w:val="none"/>
              </w:rPr>
            </w:pPr>
            <w:r>
              <w:rPr>
                <w:rFonts w:hint="eastAsia" w:ascii="仿宋" w:hAnsi="仿宋" w:eastAsia="仿宋" w:cs="仿宋"/>
                <w:color w:val="auto"/>
                <w:sz w:val="18"/>
                <w:szCs w:val="18"/>
                <w:highlight w:val="none"/>
                <w:lang w:val="en-US" w:eastAsia="zh-CN"/>
              </w:rPr>
              <w:t>68.33</w:t>
            </w:r>
          </w:p>
        </w:tc>
        <w:tc>
          <w:tcPr>
            <w:tcW w:w="622" w:type="pct"/>
            <w:vAlign w:val="center"/>
          </w:tcPr>
          <w:p>
            <w:pPr>
              <w:pStyle w:val="50"/>
              <w:rPr>
                <w:rFonts w:hint="eastAsia" w:ascii="仿宋" w:hAnsi="仿宋" w:eastAsia="仿宋" w:cs="仿宋"/>
                <w:color w:val="auto"/>
                <w:sz w:val="18"/>
                <w:szCs w:val="18"/>
                <w:highlight w:val="none"/>
              </w:rPr>
            </w:pPr>
            <w:r>
              <w:rPr>
                <w:rFonts w:hint="eastAsia" w:ascii="仿宋" w:hAnsi="仿宋" w:eastAsia="仿宋" w:cs="仿宋"/>
                <w:color w:val="auto"/>
                <w:sz w:val="18"/>
                <w:szCs w:val="18"/>
                <w:highlight w:val="none"/>
                <w:lang w:val="en-US" w:eastAsia="zh-CN"/>
              </w:rPr>
              <w:t>645</w:t>
            </w:r>
          </w:p>
        </w:tc>
        <w:tc>
          <w:tcPr>
            <w:tcW w:w="585" w:type="pct"/>
            <w:vAlign w:val="center"/>
          </w:tcPr>
          <w:p>
            <w:pPr>
              <w:pStyle w:val="50"/>
              <w:rPr>
                <w:rFonts w:hint="eastAsia" w:ascii="仿宋" w:hAnsi="仿宋" w:eastAsia="仿宋" w:cs="仿宋"/>
                <w:color w:val="auto"/>
                <w:sz w:val="18"/>
                <w:szCs w:val="18"/>
                <w:highlight w:val="none"/>
              </w:rPr>
            </w:pPr>
            <w:r>
              <w:rPr>
                <w:rFonts w:hint="eastAsia" w:ascii="仿宋" w:hAnsi="仿宋" w:eastAsia="仿宋" w:cs="仿宋"/>
                <w:color w:val="auto"/>
                <w:sz w:val="18"/>
                <w:szCs w:val="18"/>
                <w:highlight w:val="none"/>
                <w:lang w:val="en-US" w:eastAsia="zh-CN"/>
              </w:rPr>
              <w:t>43.00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 w:hRule="atLeast"/>
          <w:jc w:val="center"/>
        </w:trPr>
        <w:tc>
          <w:tcPr>
            <w:tcW w:w="504" w:type="pct"/>
            <w:vAlign w:val="center"/>
          </w:tcPr>
          <w:p>
            <w:pPr>
              <w:pStyle w:val="120"/>
              <w:rPr>
                <w:rFonts w:hint="eastAsia" w:ascii="仿宋" w:hAnsi="仿宋" w:eastAsia="仿宋" w:cs="仿宋"/>
                <w:color w:val="auto"/>
                <w:sz w:val="18"/>
                <w:szCs w:val="18"/>
                <w:highlight w:val="none"/>
              </w:rPr>
            </w:pPr>
            <w:r>
              <w:rPr>
                <w:rFonts w:hint="eastAsia" w:ascii="仿宋" w:hAnsi="仿宋" w:eastAsia="仿宋" w:cs="仿宋"/>
                <w:color w:val="auto"/>
                <w:sz w:val="18"/>
                <w:szCs w:val="18"/>
                <w:highlight w:val="none"/>
              </w:rPr>
              <w:t>Ⅱ级</w:t>
            </w:r>
          </w:p>
        </w:tc>
        <w:tc>
          <w:tcPr>
            <w:tcW w:w="545" w:type="pct"/>
            <w:vAlign w:val="center"/>
          </w:tcPr>
          <w:p>
            <w:pPr>
              <w:pStyle w:val="50"/>
              <w:rPr>
                <w:rFonts w:hint="eastAsia" w:ascii="仿宋" w:hAnsi="仿宋" w:eastAsia="仿宋" w:cs="仿宋"/>
                <w:color w:val="auto"/>
                <w:sz w:val="18"/>
                <w:szCs w:val="18"/>
                <w:highlight w:val="none"/>
              </w:rPr>
            </w:pPr>
            <w:r>
              <w:rPr>
                <w:rFonts w:hint="eastAsia" w:ascii="仿宋" w:hAnsi="仿宋" w:eastAsia="仿宋" w:cs="仿宋"/>
                <w:color w:val="auto"/>
                <w:sz w:val="18"/>
                <w:szCs w:val="18"/>
                <w:highlight w:val="none"/>
                <w:lang w:val="en-US" w:eastAsia="zh-CN"/>
              </w:rPr>
              <w:t>1164</w:t>
            </w:r>
          </w:p>
        </w:tc>
        <w:tc>
          <w:tcPr>
            <w:tcW w:w="640" w:type="pct"/>
            <w:vAlign w:val="center"/>
          </w:tcPr>
          <w:p>
            <w:pPr>
              <w:pStyle w:val="50"/>
              <w:rPr>
                <w:rFonts w:hint="eastAsia" w:ascii="仿宋" w:hAnsi="仿宋" w:eastAsia="仿宋" w:cs="仿宋"/>
                <w:color w:val="auto"/>
                <w:sz w:val="18"/>
                <w:szCs w:val="18"/>
                <w:highlight w:val="none"/>
              </w:rPr>
            </w:pPr>
            <w:r>
              <w:rPr>
                <w:rFonts w:hint="eastAsia" w:ascii="仿宋" w:hAnsi="仿宋" w:eastAsia="仿宋" w:cs="仿宋"/>
                <w:color w:val="auto"/>
                <w:sz w:val="18"/>
                <w:szCs w:val="18"/>
                <w:highlight w:val="none"/>
                <w:lang w:val="en-US" w:eastAsia="zh-CN"/>
              </w:rPr>
              <w:t>77.60</w:t>
            </w:r>
          </w:p>
        </w:tc>
        <w:tc>
          <w:tcPr>
            <w:tcW w:w="1087" w:type="pct"/>
            <w:vAlign w:val="center"/>
          </w:tcPr>
          <w:p>
            <w:pPr>
              <w:pStyle w:val="50"/>
              <w:rPr>
                <w:rFonts w:hint="eastAsia" w:ascii="仿宋" w:hAnsi="仿宋" w:eastAsia="仿宋" w:cs="仿宋"/>
                <w:color w:val="auto"/>
                <w:sz w:val="18"/>
                <w:szCs w:val="18"/>
                <w:highlight w:val="none"/>
              </w:rPr>
            </w:pPr>
            <w:r>
              <w:rPr>
                <w:rFonts w:hint="eastAsia" w:ascii="仿宋" w:hAnsi="仿宋" w:eastAsia="仿宋" w:cs="仿宋"/>
                <w:color w:val="auto"/>
                <w:sz w:val="18"/>
                <w:szCs w:val="18"/>
                <w:highlight w:val="none"/>
                <w:lang w:val="en-US" w:eastAsia="zh-CN"/>
              </w:rPr>
              <w:t>969</w:t>
            </w:r>
          </w:p>
        </w:tc>
        <w:tc>
          <w:tcPr>
            <w:tcW w:w="1012" w:type="pct"/>
            <w:vAlign w:val="center"/>
          </w:tcPr>
          <w:p>
            <w:pPr>
              <w:pStyle w:val="50"/>
              <w:rPr>
                <w:rFonts w:hint="eastAsia" w:ascii="仿宋" w:hAnsi="仿宋" w:eastAsia="仿宋" w:cs="仿宋"/>
                <w:color w:val="auto"/>
                <w:sz w:val="18"/>
                <w:szCs w:val="18"/>
                <w:highlight w:val="none"/>
              </w:rPr>
            </w:pPr>
            <w:r>
              <w:rPr>
                <w:rFonts w:hint="eastAsia" w:ascii="仿宋" w:hAnsi="仿宋" w:eastAsia="仿宋" w:cs="仿宋"/>
                <w:color w:val="auto"/>
                <w:sz w:val="18"/>
                <w:szCs w:val="18"/>
                <w:highlight w:val="none"/>
                <w:lang w:val="en-US" w:eastAsia="zh-CN"/>
              </w:rPr>
              <w:t>64.60</w:t>
            </w:r>
          </w:p>
        </w:tc>
        <w:tc>
          <w:tcPr>
            <w:tcW w:w="622" w:type="pct"/>
            <w:vAlign w:val="center"/>
          </w:tcPr>
          <w:p>
            <w:pPr>
              <w:pStyle w:val="50"/>
              <w:rPr>
                <w:rFonts w:hint="eastAsia" w:ascii="仿宋" w:hAnsi="仿宋" w:eastAsia="仿宋" w:cs="仿宋"/>
                <w:color w:val="auto"/>
                <w:sz w:val="18"/>
                <w:szCs w:val="18"/>
                <w:highlight w:val="none"/>
              </w:rPr>
            </w:pPr>
            <w:r>
              <w:rPr>
                <w:rFonts w:hint="eastAsia" w:ascii="仿宋" w:hAnsi="仿宋" w:eastAsia="仿宋" w:cs="仿宋"/>
                <w:color w:val="auto"/>
                <w:sz w:val="18"/>
                <w:szCs w:val="18"/>
                <w:highlight w:val="none"/>
                <w:lang w:val="en-US" w:eastAsia="zh-CN"/>
              </w:rPr>
              <w:t>609</w:t>
            </w:r>
          </w:p>
        </w:tc>
        <w:tc>
          <w:tcPr>
            <w:tcW w:w="585" w:type="pct"/>
            <w:vAlign w:val="center"/>
          </w:tcPr>
          <w:p>
            <w:pPr>
              <w:pStyle w:val="50"/>
              <w:rPr>
                <w:rFonts w:hint="eastAsia" w:ascii="仿宋" w:hAnsi="仿宋" w:eastAsia="仿宋" w:cs="仿宋"/>
                <w:color w:val="auto"/>
                <w:sz w:val="18"/>
                <w:szCs w:val="18"/>
                <w:highlight w:val="none"/>
              </w:rPr>
            </w:pPr>
            <w:r>
              <w:rPr>
                <w:rFonts w:hint="eastAsia" w:ascii="仿宋" w:hAnsi="仿宋" w:eastAsia="仿宋" w:cs="仿宋"/>
                <w:color w:val="auto"/>
                <w:sz w:val="18"/>
                <w:szCs w:val="18"/>
                <w:highlight w:val="none"/>
                <w:lang w:val="en-US" w:eastAsia="zh-CN"/>
              </w:rPr>
              <w:t>40.60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 w:hRule="atLeast"/>
          <w:jc w:val="center"/>
        </w:trPr>
        <w:tc>
          <w:tcPr>
            <w:tcW w:w="504" w:type="pct"/>
            <w:vAlign w:val="center"/>
          </w:tcPr>
          <w:p>
            <w:pPr>
              <w:pStyle w:val="120"/>
              <w:rPr>
                <w:rFonts w:hint="eastAsia" w:ascii="仿宋" w:hAnsi="仿宋" w:eastAsia="仿宋" w:cs="仿宋"/>
                <w:color w:val="auto"/>
                <w:sz w:val="18"/>
                <w:szCs w:val="18"/>
                <w:highlight w:val="none"/>
              </w:rPr>
            </w:pPr>
            <w:r>
              <w:rPr>
                <w:rFonts w:hint="eastAsia" w:ascii="仿宋" w:hAnsi="仿宋" w:eastAsia="仿宋" w:cs="仿宋"/>
                <w:color w:val="auto"/>
                <w:sz w:val="18"/>
                <w:szCs w:val="18"/>
                <w:highlight w:val="none"/>
              </w:rPr>
              <w:t>Ⅲ级</w:t>
            </w:r>
          </w:p>
        </w:tc>
        <w:tc>
          <w:tcPr>
            <w:tcW w:w="545" w:type="pct"/>
            <w:vAlign w:val="center"/>
          </w:tcPr>
          <w:p>
            <w:pPr>
              <w:pStyle w:val="50"/>
              <w:rPr>
                <w:rFonts w:hint="eastAsia" w:ascii="仿宋" w:hAnsi="仿宋" w:eastAsia="仿宋" w:cs="仿宋"/>
                <w:color w:val="auto"/>
                <w:sz w:val="18"/>
                <w:szCs w:val="18"/>
                <w:highlight w:val="none"/>
              </w:rPr>
            </w:pPr>
            <w:r>
              <w:rPr>
                <w:rFonts w:hint="eastAsia" w:ascii="仿宋" w:hAnsi="仿宋" w:eastAsia="仿宋" w:cs="仿宋"/>
                <w:color w:val="auto"/>
                <w:sz w:val="18"/>
                <w:szCs w:val="18"/>
                <w:highlight w:val="none"/>
                <w:lang w:val="en-US" w:eastAsia="zh-CN"/>
              </w:rPr>
              <w:t>1028</w:t>
            </w:r>
          </w:p>
        </w:tc>
        <w:tc>
          <w:tcPr>
            <w:tcW w:w="640" w:type="pct"/>
            <w:vAlign w:val="center"/>
          </w:tcPr>
          <w:p>
            <w:pPr>
              <w:pStyle w:val="50"/>
              <w:rPr>
                <w:rFonts w:hint="eastAsia" w:ascii="仿宋" w:hAnsi="仿宋" w:eastAsia="仿宋" w:cs="仿宋"/>
                <w:color w:val="auto"/>
                <w:sz w:val="18"/>
                <w:szCs w:val="18"/>
                <w:highlight w:val="none"/>
              </w:rPr>
            </w:pPr>
            <w:r>
              <w:rPr>
                <w:rFonts w:hint="eastAsia" w:ascii="仿宋" w:hAnsi="仿宋" w:eastAsia="仿宋" w:cs="仿宋"/>
                <w:color w:val="auto"/>
                <w:sz w:val="18"/>
                <w:szCs w:val="18"/>
                <w:highlight w:val="none"/>
                <w:lang w:val="en-US" w:eastAsia="zh-CN"/>
              </w:rPr>
              <w:t>68.53</w:t>
            </w:r>
          </w:p>
        </w:tc>
        <w:tc>
          <w:tcPr>
            <w:tcW w:w="1087" w:type="pct"/>
            <w:vAlign w:val="center"/>
          </w:tcPr>
          <w:p>
            <w:pPr>
              <w:pStyle w:val="50"/>
              <w:rPr>
                <w:rFonts w:hint="eastAsia" w:ascii="仿宋" w:hAnsi="仿宋" w:eastAsia="仿宋" w:cs="仿宋"/>
                <w:color w:val="auto"/>
                <w:sz w:val="18"/>
                <w:szCs w:val="18"/>
                <w:highlight w:val="none"/>
              </w:rPr>
            </w:pPr>
            <w:r>
              <w:rPr>
                <w:rFonts w:hint="eastAsia" w:ascii="仿宋" w:hAnsi="仿宋" w:eastAsia="仿宋" w:cs="仿宋"/>
                <w:color w:val="auto"/>
                <w:sz w:val="18"/>
                <w:szCs w:val="18"/>
                <w:highlight w:val="none"/>
                <w:lang w:val="en-US" w:eastAsia="zh-CN"/>
              </w:rPr>
              <w:t>855</w:t>
            </w:r>
          </w:p>
        </w:tc>
        <w:tc>
          <w:tcPr>
            <w:tcW w:w="1012" w:type="pct"/>
            <w:vAlign w:val="center"/>
          </w:tcPr>
          <w:p>
            <w:pPr>
              <w:pStyle w:val="50"/>
              <w:rPr>
                <w:rFonts w:hint="eastAsia" w:ascii="仿宋" w:hAnsi="仿宋" w:eastAsia="仿宋" w:cs="仿宋"/>
                <w:color w:val="auto"/>
                <w:sz w:val="18"/>
                <w:szCs w:val="18"/>
                <w:highlight w:val="none"/>
              </w:rPr>
            </w:pPr>
            <w:r>
              <w:rPr>
                <w:rFonts w:hint="eastAsia" w:ascii="仿宋" w:hAnsi="仿宋" w:eastAsia="仿宋" w:cs="仿宋"/>
                <w:color w:val="auto"/>
                <w:sz w:val="18"/>
                <w:szCs w:val="18"/>
                <w:highlight w:val="none"/>
                <w:lang w:val="en-US" w:eastAsia="zh-CN"/>
              </w:rPr>
              <w:t>57.00</w:t>
            </w:r>
          </w:p>
        </w:tc>
        <w:tc>
          <w:tcPr>
            <w:tcW w:w="622" w:type="pct"/>
            <w:vAlign w:val="center"/>
          </w:tcPr>
          <w:p>
            <w:pPr>
              <w:pStyle w:val="50"/>
              <w:rPr>
                <w:rFonts w:hint="eastAsia" w:ascii="仿宋" w:hAnsi="仿宋" w:eastAsia="仿宋" w:cs="仿宋"/>
                <w:color w:val="auto"/>
                <w:sz w:val="18"/>
                <w:szCs w:val="18"/>
                <w:highlight w:val="none"/>
              </w:rPr>
            </w:pPr>
            <w:r>
              <w:rPr>
                <w:rFonts w:hint="eastAsia" w:ascii="仿宋" w:hAnsi="仿宋" w:eastAsia="仿宋" w:cs="仿宋"/>
                <w:color w:val="auto"/>
                <w:sz w:val="18"/>
                <w:szCs w:val="18"/>
                <w:highlight w:val="none"/>
                <w:lang w:val="en-US" w:eastAsia="zh-CN"/>
              </w:rPr>
              <w:t>538</w:t>
            </w:r>
          </w:p>
        </w:tc>
        <w:tc>
          <w:tcPr>
            <w:tcW w:w="585" w:type="pct"/>
            <w:vAlign w:val="center"/>
          </w:tcPr>
          <w:p>
            <w:pPr>
              <w:pStyle w:val="50"/>
              <w:rPr>
                <w:rFonts w:hint="eastAsia" w:ascii="仿宋" w:hAnsi="仿宋" w:eastAsia="仿宋" w:cs="仿宋"/>
                <w:color w:val="auto"/>
                <w:sz w:val="18"/>
                <w:szCs w:val="18"/>
                <w:highlight w:val="none"/>
              </w:rPr>
            </w:pPr>
            <w:r>
              <w:rPr>
                <w:rFonts w:hint="eastAsia" w:ascii="仿宋" w:hAnsi="仿宋" w:eastAsia="仿宋" w:cs="仿宋"/>
                <w:color w:val="auto"/>
                <w:sz w:val="18"/>
                <w:szCs w:val="18"/>
                <w:highlight w:val="none"/>
                <w:lang w:val="en-US" w:eastAsia="zh-CN"/>
              </w:rPr>
              <w:t>35.87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 w:hRule="atLeast"/>
          <w:jc w:val="center"/>
        </w:trPr>
        <w:tc>
          <w:tcPr>
            <w:tcW w:w="504" w:type="pct"/>
            <w:vAlign w:val="center"/>
          </w:tcPr>
          <w:p>
            <w:pPr>
              <w:pStyle w:val="120"/>
              <w:rPr>
                <w:rFonts w:hint="eastAsia" w:ascii="仿宋" w:hAnsi="仿宋" w:eastAsia="仿宋" w:cs="仿宋"/>
                <w:color w:val="auto"/>
                <w:sz w:val="18"/>
                <w:szCs w:val="18"/>
                <w:highlight w:val="none"/>
              </w:rPr>
            </w:pPr>
            <w:r>
              <w:rPr>
                <w:rFonts w:hint="eastAsia" w:ascii="仿宋" w:hAnsi="仿宋" w:eastAsia="仿宋" w:cs="仿宋"/>
                <w:color w:val="auto"/>
                <w:sz w:val="18"/>
                <w:szCs w:val="18"/>
                <w:highlight w:val="none"/>
              </w:rPr>
              <w:t>Ⅳ级</w:t>
            </w:r>
          </w:p>
        </w:tc>
        <w:tc>
          <w:tcPr>
            <w:tcW w:w="545" w:type="pct"/>
            <w:vAlign w:val="center"/>
          </w:tcPr>
          <w:p>
            <w:pPr>
              <w:pStyle w:val="50"/>
              <w:rPr>
                <w:rFonts w:hint="eastAsia" w:ascii="仿宋" w:hAnsi="仿宋" w:eastAsia="仿宋" w:cs="仿宋"/>
                <w:color w:val="auto"/>
                <w:sz w:val="18"/>
                <w:szCs w:val="18"/>
                <w:highlight w:val="none"/>
              </w:rPr>
            </w:pPr>
            <w:r>
              <w:rPr>
                <w:rFonts w:hint="eastAsia" w:ascii="仿宋" w:hAnsi="仿宋" w:eastAsia="仿宋" w:cs="仿宋"/>
                <w:color w:val="auto"/>
                <w:sz w:val="18"/>
                <w:szCs w:val="18"/>
                <w:highlight w:val="none"/>
                <w:lang w:val="en-US" w:eastAsia="zh-CN"/>
              </w:rPr>
              <w:t>741</w:t>
            </w:r>
          </w:p>
        </w:tc>
        <w:tc>
          <w:tcPr>
            <w:tcW w:w="640" w:type="pct"/>
            <w:vAlign w:val="center"/>
          </w:tcPr>
          <w:p>
            <w:pPr>
              <w:pStyle w:val="50"/>
              <w:rPr>
                <w:rFonts w:hint="eastAsia" w:ascii="仿宋" w:hAnsi="仿宋" w:eastAsia="仿宋" w:cs="仿宋"/>
                <w:color w:val="auto"/>
                <w:sz w:val="18"/>
                <w:szCs w:val="18"/>
                <w:highlight w:val="none"/>
              </w:rPr>
            </w:pPr>
            <w:r>
              <w:rPr>
                <w:rFonts w:hint="eastAsia" w:ascii="仿宋" w:hAnsi="仿宋" w:eastAsia="仿宋" w:cs="仿宋"/>
                <w:color w:val="auto"/>
                <w:sz w:val="18"/>
                <w:szCs w:val="18"/>
                <w:highlight w:val="none"/>
                <w:lang w:val="en-US" w:eastAsia="zh-CN"/>
              </w:rPr>
              <w:t>49.40</w:t>
            </w:r>
          </w:p>
        </w:tc>
        <w:tc>
          <w:tcPr>
            <w:tcW w:w="1087" w:type="pct"/>
            <w:vAlign w:val="center"/>
          </w:tcPr>
          <w:p>
            <w:pPr>
              <w:pStyle w:val="50"/>
              <w:rPr>
                <w:rFonts w:hint="eastAsia" w:ascii="仿宋" w:hAnsi="仿宋" w:eastAsia="仿宋" w:cs="仿宋"/>
                <w:color w:val="auto"/>
                <w:sz w:val="18"/>
                <w:szCs w:val="18"/>
                <w:highlight w:val="none"/>
              </w:rPr>
            </w:pPr>
            <w:r>
              <w:rPr>
                <w:rFonts w:hint="eastAsia" w:ascii="仿宋" w:hAnsi="仿宋" w:eastAsia="仿宋" w:cs="仿宋"/>
                <w:color w:val="auto"/>
                <w:sz w:val="18"/>
                <w:szCs w:val="18"/>
                <w:highlight w:val="none"/>
                <w:lang w:val="en-US" w:eastAsia="zh-CN"/>
              </w:rPr>
              <w:t>615</w:t>
            </w:r>
          </w:p>
        </w:tc>
        <w:tc>
          <w:tcPr>
            <w:tcW w:w="1012" w:type="pct"/>
            <w:vAlign w:val="center"/>
          </w:tcPr>
          <w:p>
            <w:pPr>
              <w:pStyle w:val="50"/>
              <w:rPr>
                <w:rFonts w:hint="eastAsia" w:ascii="仿宋" w:hAnsi="仿宋" w:eastAsia="仿宋" w:cs="仿宋"/>
                <w:color w:val="auto"/>
                <w:sz w:val="18"/>
                <w:szCs w:val="18"/>
                <w:highlight w:val="none"/>
              </w:rPr>
            </w:pPr>
            <w:r>
              <w:rPr>
                <w:rFonts w:hint="eastAsia" w:ascii="仿宋" w:hAnsi="仿宋" w:eastAsia="仿宋" w:cs="仿宋"/>
                <w:color w:val="auto"/>
                <w:sz w:val="18"/>
                <w:szCs w:val="18"/>
                <w:highlight w:val="none"/>
                <w:lang w:val="en-US" w:eastAsia="zh-CN"/>
              </w:rPr>
              <w:t>41.00</w:t>
            </w:r>
          </w:p>
        </w:tc>
        <w:tc>
          <w:tcPr>
            <w:tcW w:w="622" w:type="pct"/>
            <w:vAlign w:val="center"/>
          </w:tcPr>
          <w:p>
            <w:pPr>
              <w:pStyle w:val="50"/>
              <w:rPr>
                <w:rFonts w:hint="eastAsia" w:ascii="仿宋" w:hAnsi="仿宋" w:eastAsia="仿宋" w:cs="仿宋"/>
                <w:color w:val="auto"/>
                <w:sz w:val="18"/>
                <w:szCs w:val="18"/>
                <w:highlight w:val="none"/>
              </w:rPr>
            </w:pPr>
            <w:r>
              <w:rPr>
                <w:rFonts w:hint="eastAsia" w:ascii="仿宋" w:hAnsi="仿宋" w:eastAsia="仿宋" w:cs="仿宋"/>
                <w:color w:val="auto"/>
                <w:sz w:val="18"/>
                <w:szCs w:val="18"/>
                <w:highlight w:val="none"/>
                <w:lang w:val="en-US" w:eastAsia="zh-CN"/>
              </w:rPr>
              <w:t>387</w:t>
            </w:r>
          </w:p>
        </w:tc>
        <w:tc>
          <w:tcPr>
            <w:tcW w:w="585" w:type="pct"/>
            <w:vAlign w:val="center"/>
          </w:tcPr>
          <w:p>
            <w:pPr>
              <w:pStyle w:val="50"/>
              <w:rPr>
                <w:rFonts w:hint="eastAsia" w:ascii="仿宋" w:hAnsi="仿宋" w:eastAsia="仿宋" w:cs="仿宋"/>
                <w:color w:val="auto"/>
                <w:sz w:val="18"/>
                <w:szCs w:val="18"/>
                <w:highlight w:val="none"/>
              </w:rPr>
            </w:pPr>
            <w:r>
              <w:rPr>
                <w:rFonts w:hint="eastAsia" w:ascii="仿宋" w:hAnsi="仿宋" w:eastAsia="仿宋" w:cs="仿宋"/>
                <w:color w:val="auto"/>
                <w:sz w:val="18"/>
                <w:szCs w:val="18"/>
                <w:highlight w:val="none"/>
                <w:lang w:val="en-US" w:eastAsia="zh-CN"/>
              </w:rPr>
              <w:t>25.80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 w:hRule="atLeast"/>
          <w:jc w:val="center"/>
        </w:trPr>
        <w:tc>
          <w:tcPr>
            <w:tcW w:w="504" w:type="pct"/>
            <w:vAlign w:val="center"/>
          </w:tcPr>
          <w:p>
            <w:pPr>
              <w:pStyle w:val="120"/>
              <w:rPr>
                <w:rFonts w:hint="eastAsia" w:ascii="仿宋" w:hAnsi="仿宋" w:eastAsia="仿宋" w:cs="仿宋"/>
                <w:color w:val="auto"/>
                <w:sz w:val="18"/>
                <w:szCs w:val="18"/>
                <w:highlight w:val="none"/>
              </w:rPr>
            </w:pPr>
            <w:r>
              <w:rPr>
                <w:rFonts w:hint="eastAsia" w:ascii="仿宋" w:hAnsi="仿宋" w:eastAsia="仿宋" w:cs="仿宋"/>
                <w:color w:val="auto"/>
                <w:sz w:val="18"/>
                <w:szCs w:val="18"/>
                <w:highlight w:val="none"/>
              </w:rPr>
              <w:t>Ⅴ级</w:t>
            </w:r>
          </w:p>
        </w:tc>
        <w:tc>
          <w:tcPr>
            <w:tcW w:w="545" w:type="pct"/>
            <w:vAlign w:val="center"/>
          </w:tcPr>
          <w:p>
            <w:pPr>
              <w:pStyle w:val="50"/>
              <w:rPr>
                <w:rFonts w:hint="eastAsia" w:ascii="仿宋" w:hAnsi="仿宋" w:eastAsia="仿宋" w:cs="仿宋"/>
                <w:color w:val="auto"/>
                <w:sz w:val="18"/>
                <w:szCs w:val="18"/>
                <w:highlight w:val="none"/>
              </w:rPr>
            </w:pPr>
            <w:r>
              <w:rPr>
                <w:rFonts w:hint="eastAsia" w:ascii="仿宋" w:hAnsi="仿宋" w:eastAsia="仿宋" w:cs="仿宋"/>
                <w:color w:val="auto"/>
                <w:sz w:val="18"/>
                <w:szCs w:val="18"/>
                <w:highlight w:val="none"/>
                <w:lang w:val="en-US" w:eastAsia="zh-CN"/>
              </w:rPr>
              <w:t>646</w:t>
            </w:r>
          </w:p>
        </w:tc>
        <w:tc>
          <w:tcPr>
            <w:tcW w:w="640" w:type="pct"/>
            <w:vAlign w:val="center"/>
          </w:tcPr>
          <w:p>
            <w:pPr>
              <w:pStyle w:val="50"/>
              <w:rPr>
                <w:rFonts w:hint="eastAsia" w:ascii="仿宋" w:hAnsi="仿宋" w:eastAsia="仿宋" w:cs="仿宋"/>
                <w:color w:val="auto"/>
                <w:sz w:val="18"/>
                <w:szCs w:val="18"/>
                <w:highlight w:val="none"/>
              </w:rPr>
            </w:pPr>
            <w:r>
              <w:rPr>
                <w:rFonts w:hint="eastAsia" w:ascii="仿宋" w:hAnsi="仿宋" w:eastAsia="仿宋" w:cs="仿宋"/>
                <w:color w:val="auto"/>
                <w:sz w:val="18"/>
                <w:szCs w:val="18"/>
                <w:highlight w:val="none"/>
                <w:lang w:val="en-US" w:eastAsia="zh-CN"/>
              </w:rPr>
              <w:t>43.07</w:t>
            </w:r>
          </w:p>
        </w:tc>
        <w:tc>
          <w:tcPr>
            <w:tcW w:w="1087" w:type="pct"/>
            <w:vAlign w:val="center"/>
          </w:tcPr>
          <w:p>
            <w:pPr>
              <w:pStyle w:val="50"/>
              <w:rPr>
                <w:rFonts w:hint="eastAsia" w:ascii="仿宋" w:hAnsi="仿宋" w:eastAsia="仿宋" w:cs="仿宋"/>
                <w:color w:val="auto"/>
                <w:sz w:val="18"/>
                <w:szCs w:val="18"/>
                <w:highlight w:val="none"/>
              </w:rPr>
            </w:pPr>
            <w:r>
              <w:rPr>
                <w:rFonts w:hint="eastAsia" w:ascii="仿宋" w:hAnsi="仿宋" w:eastAsia="仿宋" w:cs="仿宋"/>
                <w:color w:val="auto"/>
                <w:sz w:val="18"/>
                <w:szCs w:val="18"/>
                <w:highlight w:val="none"/>
                <w:lang w:val="en-US" w:eastAsia="zh-CN"/>
              </w:rPr>
              <w:t>538</w:t>
            </w:r>
          </w:p>
        </w:tc>
        <w:tc>
          <w:tcPr>
            <w:tcW w:w="1012" w:type="pct"/>
            <w:vAlign w:val="center"/>
          </w:tcPr>
          <w:p>
            <w:pPr>
              <w:pStyle w:val="50"/>
              <w:rPr>
                <w:rFonts w:hint="eastAsia" w:ascii="仿宋" w:hAnsi="仿宋" w:eastAsia="仿宋" w:cs="仿宋"/>
                <w:color w:val="auto"/>
                <w:sz w:val="18"/>
                <w:szCs w:val="18"/>
                <w:highlight w:val="none"/>
              </w:rPr>
            </w:pPr>
            <w:r>
              <w:rPr>
                <w:rFonts w:hint="eastAsia" w:ascii="仿宋" w:hAnsi="仿宋" w:eastAsia="仿宋" w:cs="仿宋"/>
                <w:color w:val="auto"/>
                <w:sz w:val="18"/>
                <w:szCs w:val="18"/>
                <w:highlight w:val="none"/>
                <w:lang w:val="en-US" w:eastAsia="zh-CN"/>
              </w:rPr>
              <w:t>35.87</w:t>
            </w:r>
          </w:p>
        </w:tc>
        <w:tc>
          <w:tcPr>
            <w:tcW w:w="622" w:type="pct"/>
            <w:vAlign w:val="center"/>
          </w:tcPr>
          <w:p>
            <w:pPr>
              <w:pStyle w:val="50"/>
              <w:rPr>
                <w:rFonts w:hint="eastAsia" w:ascii="仿宋" w:hAnsi="仿宋" w:eastAsia="仿宋" w:cs="仿宋"/>
                <w:color w:val="auto"/>
                <w:sz w:val="18"/>
                <w:szCs w:val="18"/>
                <w:highlight w:val="none"/>
              </w:rPr>
            </w:pPr>
            <w:r>
              <w:rPr>
                <w:rFonts w:hint="eastAsia" w:ascii="仿宋" w:hAnsi="仿宋" w:eastAsia="仿宋" w:cs="仿宋"/>
                <w:color w:val="auto"/>
                <w:sz w:val="18"/>
                <w:szCs w:val="18"/>
                <w:highlight w:val="none"/>
                <w:lang w:val="en-US" w:eastAsia="zh-CN"/>
              </w:rPr>
              <w:t>338</w:t>
            </w:r>
          </w:p>
        </w:tc>
        <w:tc>
          <w:tcPr>
            <w:tcW w:w="585" w:type="pct"/>
            <w:vAlign w:val="center"/>
          </w:tcPr>
          <w:p>
            <w:pPr>
              <w:pStyle w:val="50"/>
              <w:rPr>
                <w:rFonts w:hint="eastAsia" w:ascii="仿宋" w:hAnsi="仿宋" w:eastAsia="仿宋" w:cs="仿宋"/>
                <w:color w:val="auto"/>
                <w:sz w:val="18"/>
                <w:szCs w:val="18"/>
                <w:highlight w:val="none"/>
              </w:rPr>
            </w:pPr>
            <w:r>
              <w:rPr>
                <w:rFonts w:hint="eastAsia" w:ascii="仿宋" w:hAnsi="仿宋" w:eastAsia="仿宋" w:cs="仿宋"/>
                <w:color w:val="auto"/>
                <w:sz w:val="18"/>
                <w:szCs w:val="18"/>
                <w:highlight w:val="none"/>
                <w:lang w:val="en-US" w:eastAsia="zh-CN"/>
              </w:rPr>
              <w:t>22.53</w:t>
            </w:r>
          </w:p>
        </w:tc>
      </w:tr>
    </w:tbl>
    <w:p>
      <w:pPr>
        <w:pStyle w:val="25"/>
        <w:spacing w:before="62" w:beforeLines="20" w:after="62" w:afterLines="20"/>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表12勐养镇集镇规划区土地地价测算结果汇总表</w:t>
      </w:r>
    </w:p>
    <w:tbl>
      <w:tblPr>
        <w:tblStyle w:val="35"/>
        <w:tblW w:w="4999" w:type="pct"/>
        <w:tblInd w:w="0" w:type="dxa"/>
        <w:tblLayout w:type="autofit"/>
        <w:tblCellMar>
          <w:top w:w="0" w:type="dxa"/>
          <w:left w:w="108" w:type="dxa"/>
          <w:bottom w:w="0" w:type="dxa"/>
          <w:right w:w="108" w:type="dxa"/>
        </w:tblCellMar>
      </w:tblPr>
      <w:tblGrid>
        <w:gridCol w:w="669"/>
        <w:gridCol w:w="691"/>
        <w:gridCol w:w="834"/>
        <w:gridCol w:w="761"/>
        <w:gridCol w:w="718"/>
        <w:gridCol w:w="943"/>
        <w:gridCol w:w="1137"/>
        <w:gridCol w:w="1124"/>
        <w:gridCol w:w="728"/>
        <w:gridCol w:w="921"/>
      </w:tblGrid>
      <w:tr>
        <w:tblPrEx>
          <w:tblCellMar>
            <w:top w:w="0" w:type="dxa"/>
            <w:left w:w="108" w:type="dxa"/>
            <w:bottom w:w="0" w:type="dxa"/>
            <w:right w:w="108" w:type="dxa"/>
          </w:tblCellMar>
        </w:tblPrEx>
        <w:trPr>
          <w:trHeight w:val="363" w:hRule="exact"/>
        </w:trPr>
        <w:tc>
          <w:tcPr>
            <w:tcW w:w="393" w:type="pct"/>
            <w:vMerge w:val="restart"/>
            <w:tcBorders>
              <w:top w:val="single" w:color="auto" w:sz="8" w:space="0"/>
              <w:left w:val="single" w:color="auto" w:sz="8" w:space="0"/>
              <w:bottom w:val="single" w:color="000000"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名称</w:t>
            </w:r>
          </w:p>
        </w:tc>
        <w:tc>
          <w:tcPr>
            <w:tcW w:w="405" w:type="pct"/>
            <w:vMerge w:val="restart"/>
            <w:tcBorders>
              <w:top w:val="single" w:color="auto" w:sz="8" w:space="0"/>
              <w:left w:val="single" w:color="auto" w:sz="8" w:space="0"/>
              <w:bottom w:val="single" w:color="000000"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定级类型</w:t>
            </w:r>
          </w:p>
        </w:tc>
        <w:tc>
          <w:tcPr>
            <w:tcW w:w="4201" w:type="pct"/>
            <w:gridSpan w:val="8"/>
            <w:tcBorders>
              <w:top w:val="single" w:color="auto" w:sz="8" w:space="0"/>
              <w:left w:val="nil"/>
              <w:bottom w:val="single" w:color="auto" w:sz="8" w:space="0"/>
              <w:right w:val="single" w:color="auto" w:sz="4"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土地类型</w:t>
            </w:r>
          </w:p>
        </w:tc>
      </w:tr>
      <w:tr>
        <w:tblPrEx>
          <w:tblCellMar>
            <w:top w:w="0" w:type="dxa"/>
            <w:left w:w="108" w:type="dxa"/>
            <w:bottom w:w="0" w:type="dxa"/>
            <w:right w:w="108" w:type="dxa"/>
          </w:tblCellMar>
        </w:tblPrEx>
        <w:trPr>
          <w:trHeight w:val="649" w:hRule="exact"/>
        </w:trPr>
        <w:tc>
          <w:tcPr>
            <w:tcW w:w="393" w:type="pct"/>
            <w:vMerge w:val="continue"/>
            <w:tcBorders>
              <w:top w:val="single" w:color="auto" w:sz="8" w:space="0"/>
              <w:left w:val="single" w:color="auto" w:sz="8" w:space="0"/>
              <w:bottom w:val="single" w:color="000000"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p>
        </w:tc>
        <w:tc>
          <w:tcPr>
            <w:tcW w:w="405" w:type="pct"/>
            <w:vMerge w:val="continue"/>
            <w:tcBorders>
              <w:top w:val="single" w:color="auto" w:sz="8" w:space="0"/>
              <w:left w:val="single" w:color="auto" w:sz="8" w:space="0"/>
              <w:bottom w:val="single" w:color="000000"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p>
        </w:tc>
        <w:tc>
          <w:tcPr>
            <w:tcW w:w="935" w:type="pct"/>
            <w:gridSpan w:val="2"/>
            <w:tcBorders>
              <w:top w:val="single" w:color="auto" w:sz="8" w:space="0"/>
              <w:left w:val="nil"/>
              <w:bottom w:val="single" w:color="auto" w:sz="8" w:space="0"/>
              <w:right w:val="single" w:color="000000"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商服用地</w:t>
            </w:r>
          </w:p>
        </w:tc>
        <w:tc>
          <w:tcPr>
            <w:tcW w:w="974" w:type="pct"/>
            <w:gridSpan w:val="2"/>
            <w:tcBorders>
              <w:top w:val="single" w:color="auto" w:sz="8" w:space="0"/>
              <w:left w:val="nil"/>
              <w:bottom w:val="single" w:color="auto" w:sz="8" w:space="0"/>
              <w:right w:val="single" w:color="000000"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住宅用地</w:t>
            </w:r>
          </w:p>
        </w:tc>
        <w:tc>
          <w:tcPr>
            <w:tcW w:w="1326" w:type="pct"/>
            <w:gridSpan w:val="2"/>
            <w:tcBorders>
              <w:top w:val="single" w:color="auto" w:sz="8" w:space="0"/>
              <w:left w:val="nil"/>
              <w:bottom w:val="single" w:color="auto" w:sz="8" w:space="0"/>
              <w:right w:val="single" w:color="000000"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公共管理与公共服务用地</w:t>
            </w:r>
          </w:p>
        </w:tc>
        <w:tc>
          <w:tcPr>
            <w:tcW w:w="964" w:type="pct"/>
            <w:gridSpan w:val="2"/>
            <w:tcBorders>
              <w:top w:val="single" w:color="auto" w:sz="8" w:space="0"/>
              <w:left w:val="nil"/>
              <w:bottom w:val="single" w:color="auto" w:sz="8" w:space="0"/>
              <w:right w:val="single" w:color="auto" w:sz="4"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工矿仓储用地</w:t>
            </w:r>
          </w:p>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（50年期）</w:t>
            </w:r>
          </w:p>
        </w:tc>
      </w:tr>
      <w:tr>
        <w:tblPrEx>
          <w:tblCellMar>
            <w:top w:w="0" w:type="dxa"/>
            <w:left w:w="108" w:type="dxa"/>
            <w:bottom w:w="0" w:type="dxa"/>
            <w:right w:w="108" w:type="dxa"/>
          </w:tblCellMar>
        </w:tblPrEx>
        <w:trPr>
          <w:trHeight w:val="363" w:hRule="exact"/>
        </w:trPr>
        <w:tc>
          <w:tcPr>
            <w:tcW w:w="393" w:type="pct"/>
            <w:vMerge w:val="restart"/>
            <w:tcBorders>
              <w:top w:val="nil"/>
              <w:left w:val="single" w:color="auto" w:sz="8" w:space="0"/>
              <w:bottom w:val="single" w:color="000000"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勐养镇</w:t>
            </w:r>
          </w:p>
        </w:tc>
        <w:tc>
          <w:tcPr>
            <w:tcW w:w="405"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土地级别</w:t>
            </w:r>
          </w:p>
        </w:tc>
        <w:tc>
          <w:tcPr>
            <w:tcW w:w="489"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元/㎡</w:t>
            </w:r>
          </w:p>
        </w:tc>
        <w:tc>
          <w:tcPr>
            <w:tcW w:w="446"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万元/亩</w:t>
            </w:r>
          </w:p>
        </w:tc>
        <w:tc>
          <w:tcPr>
            <w:tcW w:w="421"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元/㎡</w:t>
            </w:r>
          </w:p>
        </w:tc>
        <w:tc>
          <w:tcPr>
            <w:tcW w:w="552"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万元/亩</w:t>
            </w:r>
          </w:p>
        </w:tc>
        <w:tc>
          <w:tcPr>
            <w:tcW w:w="667"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元/㎡</w:t>
            </w:r>
          </w:p>
        </w:tc>
        <w:tc>
          <w:tcPr>
            <w:tcW w:w="658"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万元/亩</w:t>
            </w:r>
          </w:p>
        </w:tc>
        <w:tc>
          <w:tcPr>
            <w:tcW w:w="427"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元/㎡</w:t>
            </w:r>
          </w:p>
        </w:tc>
        <w:tc>
          <w:tcPr>
            <w:tcW w:w="537" w:type="pct"/>
            <w:tcBorders>
              <w:top w:val="nil"/>
              <w:left w:val="nil"/>
              <w:bottom w:val="single" w:color="auto" w:sz="8" w:space="0"/>
              <w:right w:val="single" w:color="auto" w:sz="4"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万元/亩</w:t>
            </w:r>
          </w:p>
        </w:tc>
      </w:tr>
      <w:tr>
        <w:tblPrEx>
          <w:tblCellMar>
            <w:top w:w="0" w:type="dxa"/>
            <w:left w:w="108" w:type="dxa"/>
            <w:bottom w:w="0" w:type="dxa"/>
            <w:right w:w="108" w:type="dxa"/>
          </w:tblCellMar>
        </w:tblPrEx>
        <w:trPr>
          <w:trHeight w:val="363" w:hRule="exact"/>
        </w:trPr>
        <w:tc>
          <w:tcPr>
            <w:tcW w:w="393" w:type="pct"/>
            <w:vMerge w:val="continue"/>
            <w:tcBorders>
              <w:top w:val="nil"/>
              <w:left w:val="single" w:color="auto" w:sz="8" w:space="0"/>
              <w:bottom w:val="single" w:color="000000"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p>
        </w:tc>
        <w:tc>
          <w:tcPr>
            <w:tcW w:w="405"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Ⅰ级</w:t>
            </w:r>
          </w:p>
        </w:tc>
        <w:tc>
          <w:tcPr>
            <w:tcW w:w="489"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1210</w:t>
            </w:r>
          </w:p>
        </w:tc>
        <w:tc>
          <w:tcPr>
            <w:tcW w:w="446"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 xml:space="preserve">80.67 </w:t>
            </w:r>
          </w:p>
        </w:tc>
        <w:tc>
          <w:tcPr>
            <w:tcW w:w="421"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 xml:space="preserve">1080 </w:t>
            </w:r>
          </w:p>
        </w:tc>
        <w:tc>
          <w:tcPr>
            <w:tcW w:w="552"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 xml:space="preserve">72.00 </w:t>
            </w:r>
          </w:p>
        </w:tc>
        <w:tc>
          <w:tcPr>
            <w:tcW w:w="667"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 xml:space="preserve">368 </w:t>
            </w:r>
          </w:p>
        </w:tc>
        <w:tc>
          <w:tcPr>
            <w:tcW w:w="658"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 xml:space="preserve">24.53 </w:t>
            </w:r>
          </w:p>
        </w:tc>
        <w:tc>
          <w:tcPr>
            <w:tcW w:w="427"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315</w:t>
            </w:r>
          </w:p>
        </w:tc>
        <w:tc>
          <w:tcPr>
            <w:tcW w:w="537"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21.00</w:t>
            </w:r>
          </w:p>
        </w:tc>
      </w:tr>
      <w:tr>
        <w:tblPrEx>
          <w:tblCellMar>
            <w:top w:w="0" w:type="dxa"/>
            <w:left w:w="108" w:type="dxa"/>
            <w:bottom w:w="0" w:type="dxa"/>
            <w:right w:w="108" w:type="dxa"/>
          </w:tblCellMar>
        </w:tblPrEx>
        <w:trPr>
          <w:trHeight w:val="363" w:hRule="exact"/>
        </w:trPr>
        <w:tc>
          <w:tcPr>
            <w:tcW w:w="393" w:type="pct"/>
            <w:vMerge w:val="continue"/>
            <w:tcBorders>
              <w:top w:val="nil"/>
              <w:left w:val="single" w:color="auto" w:sz="8" w:space="0"/>
              <w:bottom w:val="single" w:color="000000"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p>
        </w:tc>
        <w:tc>
          <w:tcPr>
            <w:tcW w:w="405"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Ⅱ级</w:t>
            </w:r>
          </w:p>
        </w:tc>
        <w:tc>
          <w:tcPr>
            <w:tcW w:w="489"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925</w:t>
            </w:r>
          </w:p>
        </w:tc>
        <w:tc>
          <w:tcPr>
            <w:tcW w:w="446"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 xml:space="preserve">61.67 </w:t>
            </w:r>
          </w:p>
        </w:tc>
        <w:tc>
          <w:tcPr>
            <w:tcW w:w="421"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 xml:space="preserve">810 </w:t>
            </w:r>
          </w:p>
        </w:tc>
        <w:tc>
          <w:tcPr>
            <w:tcW w:w="552"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 xml:space="preserve">54.00 </w:t>
            </w:r>
          </w:p>
        </w:tc>
        <w:tc>
          <w:tcPr>
            <w:tcW w:w="667"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 xml:space="preserve">312 </w:t>
            </w:r>
          </w:p>
        </w:tc>
        <w:tc>
          <w:tcPr>
            <w:tcW w:w="658"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 xml:space="preserve">20.80 </w:t>
            </w:r>
          </w:p>
        </w:tc>
        <w:tc>
          <w:tcPr>
            <w:tcW w:w="427"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261</w:t>
            </w:r>
          </w:p>
        </w:tc>
        <w:tc>
          <w:tcPr>
            <w:tcW w:w="537"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17.40</w:t>
            </w:r>
          </w:p>
        </w:tc>
      </w:tr>
      <w:tr>
        <w:tblPrEx>
          <w:tblCellMar>
            <w:top w:w="0" w:type="dxa"/>
            <w:left w:w="108" w:type="dxa"/>
            <w:bottom w:w="0" w:type="dxa"/>
            <w:right w:w="108" w:type="dxa"/>
          </w:tblCellMar>
        </w:tblPrEx>
        <w:trPr>
          <w:trHeight w:val="345" w:hRule="exact"/>
        </w:trPr>
        <w:tc>
          <w:tcPr>
            <w:tcW w:w="393" w:type="pct"/>
            <w:vMerge w:val="continue"/>
            <w:tcBorders>
              <w:top w:val="nil"/>
              <w:left w:val="single" w:color="auto" w:sz="8" w:space="0"/>
              <w:bottom w:val="single" w:color="000000"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p>
        </w:tc>
        <w:tc>
          <w:tcPr>
            <w:tcW w:w="405"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Ⅲ级</w:t>
            </w:r>
          </w:p>
        </w:tc>
        <w:tc>
          <w:tcPr>
            <w:tcW w:w="489"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600</w:t>
            </w:r>
          </w:p>
        </w:tc>
        <w:tc>
          <w:tcPr>
            <w:tcW w:w="446"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 xml:space="preserve">40.00 </w:t>
            </w:r>
          </w:p>
        </w:tc>
        <w:tc>
          <w:tcPr>
            <w:tcW w:w="421"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 xml:space="preserve">545 </w:t>
            </w:r>
          </w:p>
        </w:tc>
        <w:tc>
          <w:tcPr>
            <w:tcW w:w="552"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 xml:space="preserve">36.33 </w:t>
            </w:r>
          </w:p>
        </w:tc>
        <w:tc>
          <w:tcPr>
            <w:tcW w:w="667"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 xml:space="preserve">262 </w:t>
            </w:r>
          </w:p>
        </w:tc>
        <w:tc>
          <w:tcPr>
            <w:tcW w:w="658"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 xml:space="preserve">17.47 </w:t>
            </w:r>
          </w:p>
        </w:tc>
        <w:tc>
          <w:tcPr>
            <w:tcW w:w="427"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226</w:t>
            </w:r>
          </w:p>
        </w:tc>
        <w:tc>
          <w:tcPr>
            <w:tcW w:w="537"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15.07</w:t>
            </w:r>
          </w:p>
        </w:tc>
      </w:tr>
    </w:tbl>
    <w:p>
      <w:pPr>
        <w:pStyle w:val="25"/>
        <w:spacing w:before="62" w:beforeLines="20" w:after="62" w:afterLines="20"/>
        <w:rPr>
          <w:rFonts w:hint="eastAsia" w:ascii="仿宋" w:hAnsi="仿宋" w:eastAsia="仿宋" w:cs="仿宋"/>
          <w:color w:val="auto"/>
          <w:kern w:val="2"/>
          <w:sz w:val="24"/>
          <w:szCs w:val="24"/>
          <w:highlight w:val="none"/>
          <w:lang w:val="en-US" w:eastAsia="zh-CN" w:bidi="ar-SA"/>
        </w:rPr>
        <w:sectPr>
          <w:pgSz w:w="11906" w:h="16838"/>
          <w:pgMar w:top="1440" w:right="1797" w:bottom="1440" w:left="1797" w:header="851" w:footer="992" w:gutter="0"/>
          <w:cols w:space="425" w:num="1"/>
          <w:docGrid w:type="linesAndChars" w:linePitch="312" w:charSpace="0"/>
        </w:sectPr>
      </w:pPr>
    </w:p>
    <w:p>
      <w:pPr>
        <w:pStyle w:val="25"/>
        <w:spacing w:before="62" w:beforeLines="20" w:after="62" w:afterLines="20"/>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表13</w:t>
      </w:r>
      <w:r>
        <w:rPr>
          <w:rFonts w:hint="eastAsia" w:ascii="仿宋" w:hAnsi="仿宋" w:eastAsia="仿宋" w:cs="仿宋"/>
          <w:color w:val="auto"/>
          <w:kern w:val="2"/>
          <w:sz w:val="24"/>
          <w:szCs w:val="24"/>
          <w:highlight w:val="none"/>
          <w:lang w:val="en-US" w:eastAsia="zh-CN" w:bidi="ar-SA"/>
        </w:rPr>
        <w:fldChar w:fldCharType="begin"/>
      </w:r>
      <w:r>
        <w:rPr>
          <w:rFonts w:hint="eastAsia" w:ascii="仿宋" w:hAnsi="仿宋" w:eastAsia="仿宋" w:cs="仿宋"/>
          <w:color w:val="auto"/>
          <w:kern w:val="2"/>
          <w:sz w:val="24"/>
          <w:szCs w:val="24"/>
          <w:highlight w:val="none"/>
          <w:lang w:val="en-US" w:eastAsia="zh-CN" w:bidi="ar-SA"/>
        </w:rPr>
        <w:instrText xml:space="preserve"> MERGEFIELD "A4所属乡镇" </w:instrText>
      </w:r>
      <w:r>
        <w:rPr>
          <w:rFonts w:hint="eastAsia" w:ascii="仿宋" w:hAnsi="仿宋" w:eastAsia="仿宋" w:cs="仿宋"/>
          <w:color w:val="auto"/>
          <w:kern w:val="2"/>
          <w:sz w:val="24"/>
          <w:szCs w:val="24"/>
          <w:highlight w:val="none"/>
          <w:lang w:val="en-US" w:eastAsia="zh-CN" w:bidi="ar-SA"/>
        </w:rPr>
        <w:fldChar w:fldCharType="separate"/>
      </w:r>
      <w:r>
        <w:rPr>
          <w:rFonts w:hint="eastAsia" w:ascii="仿宋" w:hAnsi="仿宋" w:eastAsia="仿宋" w:cs="仿宋"/>
          <w:color w:val="auto"/>
          <w:kern w:val="2"/>
          <w:sz w:val="24"/>
          <w:szCs w:val="24"/>
          <w:highlight w:val="none"/>
          <w:lang w:val="en-US" w:eastAsia="zh-CN" w:bidi="ar-SA"/>
        </w:rPr>
        <w:t>大渡岗乡集镇规划区</w:t>
      </w:r>
      <w:r>
        <w:rPr>
          <w:rFonts w:hint="eastAsia" w:ascii="仿宋" w:hAnsi="仿宋" w:eastAsia="仿宋" w:cs="仿宋"/>
          <w:color w:val="auto"/>
          <w:kern w:val="2"/>
          <w:sz w:val="24"/>
          <w:szCs w:val="24"/>
          <w:highlight w:val="none"/>
          <w:lang w:val="en-US" w:eastAsia="zh-CN" w:bidi="ar-SA"/>
        </w:rPr>
        <w:fldChar w:fldCharType="end"/>
      </w:r>
      <w:r>
        <w:rPr>
          <w:rFonts w:hint="eastAsia" w:ascii="仿宋" w:hAnsi="仿宋" w:eastAsia="仿宋" w:cs="仿宋"/>
          <w:color w:val="auto"/>
          <w:kern w:val="2"/>
          <w:sz w:val="24"/>
          <w:szCs w:val="24"/>
          <w:highlight w:val="none"/>
          <w:lang w:val="en-US" w:eastAsia="zh-CN" w:bidi="ar-SA"/>
        </w:rPr>
        <w:t>土地地价测算结果汇总表</w:t>
      </w:r>
    </w:p>
    <w:tbl>
      <w:tblPr>
        <w:tblStyle w:val="35"/>
        <w:tblW w:w="5000" w:type="pct"/>
        <w:tblInd w:w="0" w:type="dxa"/>
        <w:tblLayout w:type="autofit"/>
        <w:tblCellMar>
          <w:top w:w="0" w:type="dxa"/>
          <w:left w:w="108" w:type="dxa"/>
          <w:bottom w:w="0" w:type="dxa"/>
          <w:right w:w="108" w:type="dxa"/>
        </w:tblCellMar>
      </w:tblPr>
      <w:tblGrid>
        <w:gridCol w:w="468"/>
        <w:gridCol w:w="877"/>
        <w:gridCol w:w="836"/>
        <w:gridCol w:w="991"/>
        <w:gridCol w:w="744"/>
        <w:gridCol w:w="1013"/>
        <w:gridCol w:w="790"/>
        <w:gridCol w:w="918"/>
        <w:gridCol w:w="855"/>
        <w:gridCol w:w="1036"/>
      </w:tblGrid>
      <w:tr>
        <w:trPr>
          <w:trHeight w:val="300" w:hRule="atLeast"/>
        </w:trPr>
        <w:tc>
          <w:tcPr>
            <w:tcW w:w="275" w:type="pct"/>
            <w:vMerge w:val="restart"/>
            <w:tcBorders>
              <w:top w:val="single" w:color="auto" w:sz="8" w:space="0"/>
              <w:left w:val="single" w:color="auto" w:sz="8" w:space="0"/>
              <w:bottom w:val="single" w:color="000000" w:sz="8" w:space="0"/>
              <w:right w:val="single" w:color="auto" w:sz="8" w:space="0"/>
            </w:tcBorders>
            <w:noWrap w:val="0"/>
            <w:vAlign w:val="bottom"/>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名称</w:t>
            </w:r>
          </w:p>
        </w:tc>
        <w:tc>
          <w:tcPr>
            <w:tcW w:w="514" w:type="pct"/>
            <w:vMerge w:val="restart"/>
            <w:tcBorders>
              <w:top w:val="single" w:color="auto" w:sz="8" w:space="0"/>
              <w:left w:val="single" w:color="auto" w:sz="8" w:space="0"/>
              <w:bottom w:val="single" w:color="000000" w:sz="8" w:space="0"/>
              <w:right w:val="single" w:color="auto" w:sz="8" w:space="0"/>
            </w:tcBorders>
            <w:noWrap w:val="0"/>
            <w:vAlign w:val="bottom"/>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定级</w:t>
            </w:r>
          </w:p>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类型</w:t>
            </w:r>
          </w:p>
        </w:tc>
        <w:tc>
          <w:tcPr>
            <w:tcW w:w="4209" w:type="pct"/>
            <w:gridSpan w:val="8"/>
            <w:tcBorders>
              <w:top w:val="single" w:color="auto" w:sz="8" w:space="0"/>
              <w:left w:val="nil"/>
              <w:bottom w:val="single" w:color="auto" w:sz="8" w:space="0"/>
              <w:right w:val="single" w:color="auto" w:sz="4" w:space="0"/>
            </w:tcBorders>
            <w:noWrap w:val="0"/>
            <w:vAlign w:val="bottom"/>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土地类型</w:t>
            </w:r>
          </w:p>
        </w:tc>
      </w:tr>
      <w:tr>
        <w:tblPrEx>
          <w:tblCellMar>
            <w:top w:w="0" w:type="dxa"/>
            <w:left w:w="108" w:type="dxa"/>
            <w:bottom w:w="0" w:type="dxa"/>
            <w:right w:w="108" w:type="dxa"/>
          </w:tblCellMar>
        </w:tblPrEx>
        <w:trPr>
          <w:trHeight w:val="300" w:hRule="atLeast"/>
        </w:trPr>
        <w:tc>
          <w:tcPr>
            <w:tcW w:w="275" w:type="pct"/>
            <w:vMerge w:val="continue"/>
            <w:tcBorders>
              <w:top w:val="single" w:color="auto" w:sz="8" w:space="0"/>
              <w:left w:val="single" w:color="auto" w:sz="8" w:space="0"/>
              <w:bottom w:val="single" w:color="000000"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p>
        </w:tc>
        <w:tc>
          <w:tcPr>
            <w:tcW w:w="514" w:type="pct"/>
            <w:vMerge w:val="continue"/>
            <w:tcBorders>
              <w:top w:val="single" w:color="auto" w:sz="8" w:space="0"/>
              <w:left w:val="single" w:color="auto" w:sz="8" w:space="0"/>
              <w:bottom w:val="single" w:color="000000"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p>
        </w:tc>
        <w:tc>
          <w:tcPr>
            <w:tcW w:w="1071" w:type="pct"/>
            <w:gridSpan w:val="2"/>
            <w:tcBorders>
              <w:top w:val="single" w:color="auto" w:sz="8" w:space="0"/>
              <w:left w:val="nil"/>
              <w:bottom w:val="single" w:color="auto" w:sz="8" w:space="0"/>
              <w:right w:val="single" w:color="000000"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商服用地</w:t>
            </w:r>
          </w:p>
        </w:tc>
        <w:tc>
          <w:tcPr>
            <w:tcW w:w="1030" w:type="pct"/>
            <w:gridSpan w:val="2"/>
            <w:tcBorders>
              <w:top w:val="single" w:color="auto" w:sz="8" w:space="0"/>
              <w:left w:val="nil"/>
              <w:bottom w:val="single" w:color="auto" w:sz="8" w:space="0"/>
              <w:right w:val="single" w:color="000000"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住宅用地</w:t>
            </w:r>
          </w:p>
        </w:tc>
        <w:tc>
          <w:tcPr>
            <w:tcW w:w="1001" w:type="pct"/>
            <w:gridSpan w:val="2"/>
            <w:tcBorders>
              <w:top w:val="single" w:color="auto" w:sz="8" w:space="0"/>
              <w:left w:val="nil"/>
              <w:bottom w:val="single" w:color="auto" w:sz="8" w:space="0"/>
              <w:right w:val="single" w:color="000000"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公共管理与公共服务用地</w:t>
            </w:r>
          </w:p>
        </w:tc>
        <w:tc>
          <w:tcPr>
            <w:tcW w:w="1106" w:type="pct"/>
            <w:gridSpan w:val="2"/>
            <w:tcBorders>
              <w:top w:val="single" w:color="auto" w:sz="8" w:space="0"/>
              <w:left w:val="nil"/>
              <w:bottom w:val="single" w:color="auto" w:sz="8" w:space="0"/>
              <w:right w:val="single" w:color="auto" w:sz="4" w:space="0"/>
            </w:tcBorders>
            <w:noWrap w:val="0"/>
            <w:vAlign w:val="center"/>
          </w:tcPr>
          <w:p>
            <w:pPr>
              <w:pStyle w:val="53"/>
              <w:rPr>
                <w:rFonts w:hint="eastAsia" w:ascii="仿宋" w:hAnsi="仿宋" w:eastAsia="仿宋" w:cs="仿宋"/>
                <w:color w:val="auto"/>
                <w:sz w:val="18"/>
                <w:szCs w:val="18"/>
                <w:highlight w:val="none"/>
                <w:lang w:val="en-US" w:eastAsia="zh-CN"/>
              </w:rPr>
            </w:pPr>
            <w:r>
              <w:rPr>
                <w:rFonts w:hint="eastAsia" w:ascii="仿宋" w:hAnsi="仿宋" w:eastAsia="仿宋" w:cs="仿宋"/>
                <w:color w:val="auto"/>
                <w:sz w:val="18"/>
                <w:szCs w:val="18"/>
                <w:highlight w:val="none"/>
                <w:lang w:val="en-US" w:eastAsia="zh-CN"/>
              </w:rPr>
              <w:t>工矿仓储用地</w:t>
            </w:r>
          </w:p>
          <w:p>
            <w:pPr>
              <w:pStyle w:val="53"/>
              <w:rPr>
                <w:rFonts w:hint="eastAsia" w:ascii="仿宋" w:hAnsi="仿宋" w:eastAsia="仿宋" w:cs="仿宋"/>
                <w:color w:val="auto"/>
                <w:sz w:val="18"/>
                <w:szCs w:val="18"/>
                <w:highlight w:val="none"/>
                <w:lang w:val="en-US" w:eastAsia="zh-CN"/>
              </w:rPr>
            </w:pPr>
            <w:r>
              <w:rPr>
                <w:rFonts w:hint="eastAsia" w:ascii="仿宋" w:hAnsi="仿宋" w:eastAsia="仿宋" w:cs="仿宋"/>
                <w:color w:val="auto"/>
                <w:sz w:val="18"/>
                <w:szCs w:val="18"/>
                <w:highlight w:val="none"/>
                <w:lang w:val="en-US" w:eastAsia="zh-CN"/>
              </w:rPr>
              <w:t>（50年期）</w:t>
            </w:r>
          </w:p>
        </w:tc>
      </w:tr>
      <w:tr>
        <w:tblPrEx>
          <w:tblCellMar>
            <w:top w:w="0" w:type="dxa"/>
            <w:left w:w="108" w:type="dxa"/>
            <w:bottom w:w="0" w:type="dxa"/>
            <w:right w:w="108" w:type="dxa"/>
          </w:tblCellMar>
        </w:tblPrEx>
        <w:trPr>
          <w:trHeight w:val="315" w:hRule="atLeast"/>
        </w:trPr>
        <w:tc>
          <w:tcPr>
            <w:tcW w:w="275" w:type="pct"/>
            <w:vMerge w:val="restart"/>
            <w:tcBorders>
              <w:top w:val="nil"/>
              <w:left w:val="single" w:color="auto" w:sz="8" w:space="0"/>
              <w:bottom w:val="single" w:color="000000"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大渡岗乡</w:t>
            </w:r>
          </w:p>
        </w:tc>
        <w:tc>
          <w:tcPr>
            <w:tcW w:w="514" w:type="pct"/>
            <w:tcBorders>
              <w:top w:val="nil"/>
              <w:left w:val="nil"/>
              <w:bottom w:val="single" w:color="auto" w:sz="8" w:space="0"/>
              <w:right w:val="single" w:color="auto" w:sz="8" w:space="0"/>
            </w:tcBorders>
            <w:noWrap w:val="0"/>
            <w:vAlign w:val="bottom"/>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土地级别</w:t>
            </w:r>
          </w:p>
        </w:tc>
        <w:tc>
          <w:tcPr>
            <w:tcW w:w="490"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元/㎡</w:t>
            </w:r>
          </w:p>
        </w:tc>
        <w:tc>
          <w:tcPr>
            <w:tcW w:w="581"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万元/亩</w:t>
            </w:r>
          </w:p>
        </w:tc>
        <w:tc>
          <w:tcPr>
            <w:tcW w:w="436"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元/㎡</w:t>
            </w:r>
          </w:p>
        </w:tc>
        <w:tc>
          <w:tcPr>
            <w:tcW w:w="593"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万元/亩</w:t>
            </w:r>
          </w:p>
        </w:tc>
        <w:tc>
          <w:tcPr>
            <w:tcW w:w="463"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元/㎡</w:t>
            </w:r>
          </w:p>
        </w:tc>
        <w:tc>
          <w:tcPr>
            <w:tcW w:w="538"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万元/亩</w:t>
            </w:r>
          </w:p>
        </w:tc>
        <w:tc>
          <w:tcPr>
            <w:tcW w:w="501"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元/㎡</w:t>
            </w:r>
          </w:p>
        </w:tc>
        <w:tc>
          <w:tcPr>
            <w:tcW w:w="605" w:type="pct"/>
            <w:tcBorders>
              <w:top w:val="nil"/>
              <w:left w:val="nil"/>
              <w:bottom w:val="single" w:color="auto" w:sz="8" w:space="0"/>
              <w:right w:val="single" w:color="auto" w:sz="4"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万元/亩</w:t>
            </w:r>
          </w:p>
        </w:tc>
      </w:tr>
      <w:tr>
        <w:tblPrEx>
          <w:tblCellMar>
            <w:top w:w="0" w:type="dxa"/>
            <w:left w:w="108" w:type="dxa"/>
            <w:bottom w:w="0" w:type="dxa"/>
            <w:right w:w="108" w:type="dxa"/>
          </w:tblCellMar>
        </w:tblPrEx>
        <w:trPr>
          <w:trHeight w:val="300" w:hRule="atLeast"/>
        </w:trPr>
        <w:tc>
          <w:tcPr>
            <w:tcW w:w="275" w:type="pct"/>
            <w:vMerge w:val="continue"/>
            <w:tcBorders>
              <w:top w:val="nil"/>
              <w:left w:val="single" w:color="auto" w:sz="8" w:space="0"/>
              <w:bottom w:val="single" w:color="000000" w:sz="8" w:space="0"/>
              <w:right w:val="single" w:color="auto" w:sz="8" w:space="0"/>
            </w:tcBorders>
            <w:noWrap w:val="0"/>
            <w:vAlign w:val="center"/>
          </w:tcPr>
          <w:p>
            <w:pPr>
              <w:widowControl/>
              <w:spacing w:line="240" w:lineRule="auto"/>
              <w:ind w:firstLine="0" w:firstLineChars="0"/>
              <w:jc w:val="left"/>
              <w:rPr>
                <w:rFonts w:hint="eastAsia" w:ascii="仿宋" w:hAnsi="仿宋" w:eastAsia="仿宋" w:cs="仿宋"/>
                <w:color w:val="auto"/>
                <w:kern w:val="0"/>
                <w:sz w:val="18"/>
                <w:szCs w:val="18"/>
                <w:highlight w:val="none"/>
              </w:rPr>
            </w:pPr>
          </w:p>
        </w:tc>
        <w:tc>
          <w:tcPr>
            <w:tcW w:w="514" w:type="pct"/>
            <w:tcBorders>
              <w:top w:val="nil"/>
              <w:left w:val="nil"/>
              <w:bottom w:val="single" w:color="auto" w:sz="8" w:space="0"/>
              <w:right w:val="single" w:color="auto" w:sz="8" w:space="0"/>
            </w:tcBorders>
            <w:noWrap w:val="0"/>
            <w:vAlign w:val="bottom"/>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Ⅰ级</w:t>
            </w:r>
          </w:p>
        </w:tc>
        <w:tc>
          <w:tcPr>
            <w:tcW w:w="490"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753</w:t>
            </w:r>
          </w:p>
        </w:tc>
        <w:tc>
          <w:tcPr>
            <w:tcW w:w="581"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50.20</w:t>
            </w:r>
          </w:p>
        </w:tc>
        <w:tc>
          <w:tcPr>
            <w:tcW w:w="436"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668</w:t>
            </w:r>
          </w:p>
        </w:tc>
        <w:tc>
          <w:tcPr>
            <w:tcW w:w="593"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44.53</w:t>
            </w:r>
          </w:p>
        </w:tc>
        <w:tc>
          <w:tcPr>
            <w:tcW w:w="463"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354</w:t>
            </w:r>
          </w:p>
        </w:tc>
        <w:tc>
          <w:tcPr>
            <w:tcW w:w="538"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23.60</w:t>
            </w:r>
          </w:p>
        </w:tc>
        <w:tc>
          <w:tcPr>
            <w:tcW w:w="501"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270</w:t>
            </w:r>
          </w:p>
        </w:tc>
        <w:tc>
          <w:tcPr>
            <w:tcW w:w="605"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18.00</w:t>
            </w:r>
          </w:p>
        </w:tc>
      </w:tr>
      <w:tr>
        <w:tblPrEx>
          <w:tblCellMar>
            <w:top w:w="0" w:type="dxa"/>
            <w:left w:w="108" w:type="dxa"/>
            <w:bottom w:w="0" w:type="dxa"/>
            <w:right w:w="108" w:type="dxa"/>
          </w:tblCellMar>
        </w:tblPrEx>
        <w:trPr>
          <w:trHeight w:val="300" w:hRule="atLeast"/>
        </w:trPr>
        <w:tc>
          <w:tcPr>
            <w:tcW w:w="275" w:type="pct"/>
            <w:vMerge w:val="continue"/>
            <w:tcBorders>
              <w:top w:val="nil"/>
              <w:left w:val="single" w:color="auto" w:sz="8" w:space="0"/>
              <w:bottom w:val="single" w:color="000000" w:sz="8" w:space="0"/>
              <w:right w:val="single" w:color="auto" w:sz="8" w:space="0"/>
            </w:tcBorders>
            <w:noWrap w:val="0"/>
            <w:vAlign w:val="center"/>
          </w:tcPr>
          <w:p>
            <w:pPr>
              <w:widowControl/>
              <w:spacing w:line="240" w:lineRule="auto"/>
              <w:ind w:firstLine="0" w:firstLineChars="0"/>
              <w:jc w:val="left"/>
              <w:rPr>
                <w:rFonts w:hint="eastAsia" w:ascii="仿宋" w:hAnsi="仿宋" w:eastAsia="仿宋" w:cs="仿宋"/>
                <w:color w:val="auto"/>
                <w:kern w:val="0"/>
                <w:sz w:val="18"/>
                <w:szCs w:val="18"/>
                <w:highlight w:val="none"/>
              </w:rPr>
            </w:pPr>
          </w:p>
        </w:tc>
        <w:tc>
          <w:tcPr>
            <w:tcW w:w="514" w:type="pct"/>
            <w:tcBorders>
              <w:top w:val="nil"/>
              <w:left w:val="nil"/>
              <w:bottom w:val="single" w:color="auto" w:sz="8" w:space="0"/>
              <w:right w:val="single" w:color="auto" w:sz="8" w:space="0"/>
            </w:tcBorders>
            <w:noWrap w:val="0"/>
            <w:vAlign w:val="bottom"/>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Ⅱ级</w:t>
            </w:r>
          </w:p>
        </w:tc>
        <w:tc>
          <w:tcPr>
            <w:tcW w:w="490"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592</w:t>
            </w:r>
          </w:p>
        </w:tc>
        <w:tc>
          <w:tcPr>
            <w:tcW w:w="581"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39.47</w:t>
            </w:r>
          </w:p>
        </w:tc>
        <w:tc>
          <w:tcPr>
            <w:tcW w:w="436"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526</w:t>
            </w:r>
          </w:p>
        </w:tc>
        <w:tc>
          <w:tcPr>
            <w:tcW w:w="593"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35.07</w:t>
            </w:r>
          </w:p>
        </w:tc>
        <w:tc>
          <w:tcPr>
            <w:tcW w:w="463"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301</w:t>
            </w:r>
          </w:p>
        </w:tc>
        <w:tc>
          <w:tcPr>
            <w:tcW w:w="538"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20.07</w:t>
            </w:r>
          </w:p>
        </w:tc>
        <w:tc>
          <w:tcPr>
            <w:tcW w:w="501"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225</w:t>
            </w:r>
          </w:p>
        </w:tc>
        <w:tc>
          <w:tcPr>
            <w:tcW w:w="605"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15.00</w:t>
            </w:r>
          </w:p>
        </w:tc>
      </w:tr>
      <w:tr>
        <w:tblPrEx>
          <w:tblCellMar>
            <w:top w:w="0" w:type="dxa"/>
            <w:left w:w="108" w:type="dxa"/>
            <w:bottom w:w="0" w:type="dxa"/>
            <w:right w:w="108" w:type="dxa"/>
          </w:tblCellMar>
        </w:tblPrEx>
        <w:trPr>
          <w:trHeight w:val="300" w:hRule="atLeast"/>
        </w:trPr>
        <w:tc>
          <w:tcPr>
            <w:tcW w:w="275" w:type="pct"/>
            <w:vMerge w:val="continue"/>
            <w:tcBorders>
              <w:top w:val="nil"/>
              <w:left w:val="single" w:color="auto" w:sz="8" w:space="0"/>
              <w:bottom w:val="single" w:color="000000" w:sz="8" w:space="0"/>
              <w:right w:val="single" w:color="auto" w:sz="8" w:space="0"/>
            </w:tcBorders>
            <w:noWrap w:val="0"/>
            <w:vAlign w:val="center"/>
          </w:tcPr>
          <w:p>
            <w:pPr>
              <w:widowControl/>
              <w:spacing w:line="240" w:lineRule="auto"/>
              <w:ind w:firstLine="0" w:firstLineChars="0"/>
              <w:jc w:val="left"/>
              <w:rPr>
                <w:rFonts w:hint="eastAsia" w:ascii="仿宋" w:hAnsi="仿宋" w:eastAsia="仿宋" w:cs="仿宋"/>
                <w:color w:val="auto"/>
                <w:kern w:val="0"/>
                <w:sz w:val="18"/>
                <w:szCs w:val="18"/>
                <w:highlight w:val="none"/>
              </w:rPr>
            </w:pPr>
          </w:p>
        </w:tc>
        <w:tc>
          <w:tcPr>
            <w:tcW w:w="514" w:type="pct"/>
            <w:tcBorders>
              <w:top w:val="nil"/>
              <w:left w:val="nil"/>
              <w:bottom w:val="single" w:color="auto" w:sz="8" w:space="0"/>
              <w:right w:val="single" w:color="auto" w:sz="8" w:space="0"/>
            </w:tcBorders>
            <w:noWrap w:val="0"/>
            <w:vAlign w:val="bottom"/>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Ⅲ级</w:t>
            </w:r>
          </w:p>
        </w:tc>
        <w:tc>
          <w:tcPr>
            <w:tcW w:w="490"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480</w:t>
            </w:r>
          </w:p>
        </w:tc>
        <w:tc>
          <w:tcPr>
            <w:tcW w:w="581"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32.00</w:t>
            </w:r>
          </w:p>
        </w:tc>
        <w:tc>
          <w:tcPr>
            <w:tcW w:w="436"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366</w:t>
            </w:r>
          </w:p>
        </w:tc>
        <w:tc>
          <w:tcPr>
            <w:tcW w:w="593"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24.40</w:t>
            </w:r>
          </w:p>
        </w:tc>
        <w:tc>
          <w:tcPr>
            <w:tcW w:w="463"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264</w:t>
            </w:r>
          </w:p>
        </w:tc>
        <w:tc>
          <w:tcPr>
            <w:tcW w:w="538"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17.60</w:t>
            </w:r>
          </w:p>
        </w:tc>
        <w:tc>
          <w:tcPr>
            <w:tcW w:w="501"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195</w:t>
            </w:r>
          </w:p>
        </w:tc>
        <w:tc>
          <w:tcPr>
            <w:tcW w:w="605"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13.00</w:t>
            </w:r>
          </w:p>
        </w:tc>
      </w:tr>
    </w:tbl>
    <w:p>
      <w:pPr>
        <w:pStyle w:val="25"/>
        <w:spacing w:before="62" w:beforeLines="20" w:after="62" w:afterLines="20"/>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 xml:space="preserve">表14 </w:t>
      </w:r>
      <w:r>
        <w:rPr>
          <w:rFonts w:hint="eastAsia" w:ascii="仿宋" w:hAnsi="仿宋" w:eastAsia="仿宋" w:cs="仿宋"/>
          <w:color w:val="auto"/>
          <w:kern w:val="2"/>
          <w:sz w:val="24"/>
          <w:szCs w:val="24"/>
          <w:highlight w:val="none"/>
          <w:lang w:val="en-US" w:eastAsia="zh-CN" w:bidi="ar-SA"/>
        </w:rPr>
        <w:fldChar w:fldCharType="begin"/>
      </w:r>
      <w:r>
        <w:rPr>
          <w:rFonts w:hint="eastAsia" w:ascii="仿宋" w:hAnsi="仿宋" w:eastAsia="仿宋" w:cs="仿宋"/>
          <w:color w:val="auto"/>
          <w:kern w:val="2"/>
          <w:sz w:val="24"/>
          <w:szCs w:val="24"/>
          <w:highlight w:val="none"/>
          <w:lang w:val="en-US" w:eastAsia="zh-CN" w:bidi="ar-SA"/>
        </w:rPr>
        <w:instrText xml:space="preserve"> MERGEFIELD "A4所属乡镇" </w:instrText>
      </w:r>
      <w:r>
        <w:rPr>
          <w:rFonts w:hint="eastAsia" w:ascii="仿宋" w:hAnsi="仿宋" w:eastAsia="仿宋" w:cs="仿宋"/>
          <w:color w:val="auto"/>
          <w:kern w:val="2"/>
          <w:sz w:val="24"/>
          <w:szCs w:val="24"/>
          <w:highlight w:val="none"/>
          <w:lang w:val="en-US" w:eastAsia="zh-CN" w:bidi="ar-SA"/>
        </w:rPr>
        <w:fldChar w:fldCharType="separate"/>
      </w:r>
      <w:r>
        <w:rPr>
          <w:rFonts w:hint="eastAsia" w:ascii="仿宋" w:hAnsi="仿宋" w:eastAsia="仿宋" w:cs="仿宋"/>
          <w:color w:val="auto"/>
          <w:kern w:val="2"/>
          <w:sz w:val="24"/>
          <w:szCs w:val="24"/>
          <w:highlight w:val="none"/>
          <w:lang w:val="en-US" w:eastAsia="zh-CN" w:bidi="ar-SA"/>
        </w:rPr>
        <w:t>橄榄坝片区</w:t>
      </w:r>
      <w:r>
        <w:rPr>
          <w:rFonts w:hint="eastAsia" w:ascii="仿宋" w:hAnsi="仿宋" w:eastAsia="仿宋" w:cs="仿宋"/>
          <w:color w:val="auto"/>
          <w:kern w:val="2"/>
          <w:sz w:val="24"/>
          <w:szCs w:val="24"/>
          <w:highlight w:val="none"/>
          <w:lang w:val="en-US" w:eastAsia="zh-CN" w:bidi="ar-SA"/>
        </w:rPr>
        <w:fldChar w:fldCharType="end"/>
      </w:r>
      <w:r>
        <w:rPr>
          <w:rFonts w:hint="eastAsia" w:ascii="仿宋" w:hAnsi="仿宋" w:eastAsia="仿宋" w:cs="仿宋"/>
          <w:color w:val="auto"/>
          <w:kern w:val="2"/>
          <w:sz w:val="24"/>
          <w:szCs w:val="24"/>
          <w:highlight w:val="none"/>
          <w:lang w:val="en-US" w:eastAsia="zh-CN" w:bidi="ar-SA"/>
        </w:rPr>
        <w:t>土地地价测算结果汇总表</w:t>
      </w:r>
    </w:p>
    <w:tbl>
      <w:tblPr>
        <w:tblStyle w:val="35"/>
        <w:tblW w:w="5000" w:type="pct"/>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843"/>
        <w:gridCol w:w="733"/>
        <w:gridCol w:w="808"/>
        <w:gridCol w:w="953"/>
        <w:gridCol w:w="750"/>
        <w:gridCol w:w="947"/>
        <w:gridCol w:w="739"/>
        <w:gridCol w:w="953"/>
        <w:gridCol w:w="819"/>
        <w:gridCol w:w="983"/>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5" w:hRule="atLeast"/>
          <w:jc w:val="center"/>
        </w:trPr>
        <w:tc>
          <w:tcPr>
            <w:tcW w:w="494" w:type="pct"/>
            <w:vMerge w:val="restart"/>
            <w:noWrap w:val="0"/>
            <w:vAlign w:val="center"/>
          </w:tcPr>
          <w:p>
            <w:pPr>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名称</w:t>
            </w:r>
          </w:p>
        </w:tc>
        <w:tc>
          <w:tcPr>
            <w:tcW w:w="430" w:type="pct"/>
            <w:vMerge w:val="restart"/>
            <w:noWrap w:val="0"/>
            <w:vAlign w:val="center"/>
          </w:tcPr>
          <w:p>
            <w:pPr>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定级类型</w:t>
            </w:r>
          </w:p>
        </w:tc>
        <w:tc>
          <w:tcPr>
            <w:tcW w:w="4074" w:type="pct"/>
            <w:gridSpan w:val="8"/>
            <w:noWrap w:val="0"/>
            <w:vAlign w:val="top"/>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土地类型</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5" w:hRule="atLeast"/>
          <w:jc w:val="center"/>
        </w:trPr>
        <w:tc>
          <w:tcPr>
            <w:tcW w:w="494" w:type="pct"/>
            <w:vMerge w:val="continue"/>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p>
        </w:tc>
        <w:tc>
          <w:tcPr>
            <w:tcW w:w="430" w:type="pct"/>
            <w:vMerge w:val="continue"/>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p>
        </w:tc>
        <w:tc>
          <w:tcPr>
            <w:tcW w:w="1033" w:type="pct"/>
            <w:gridSpan w:val="2"/>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商</w:t>
            </w:r>
            <w:r>
              <w:rPr>
                <w:rFonts w:hint="eastAsia" w:ascii="仿宋" w:hAnsi="仿宋" w:eastAsia="仿宋" w:cs="仿宋"/>
                <w:color w:val="auto"/>
                <w:kern w:val="0"/>
                <w:sz w:val="18"/>
                <w:szCs w:val="18"/>
                <w:highlight w:val="none"/>
                <w:lang w:eastAsia="zh-CN"/>
              </w:rPr>
              <w:t>服</w:t>
            </w:r>
            <w:r>
              <w:rPr>
                <w:rFonts w:hint="eastAsia" w:ascii="仿宋" w:hAnsi="仿宋" w:eastAsia="仿宋" w:cs="仿宋"/>
                <w:color w:val="auto"/>
                <w:kern w:val="0"/>
                <w:sz w:val="18"/>
                <w:szCs w:val="18"/>
                <w:highlight w:val="none"/>
              </w:rPr>
              <w:t>用地</w:t>
            </w:r>
          </w:p>
        </w:tc>
        <w:tc>
          <w:tcPr>
            <w:tcW w:w="995" w:type="pct"/>
            <w:gridSpan w:val="2"/>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住宅用地</w:t>
            </w:r>
          </w:p>
        </w:tc>
        <w:tc>
          <w:tcPr>
            <w:tcW w:w="992" w:type="pct"/>
            <w:gridSpan w:val="2"/>
            <w:noWrap w:val="0"/>
            <w:vAlign w:val="center"/>
          </w:tcPr>
          <w:p>
            <w:pPr>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公共</w:t>
            </w:r>
            <w:r>
              <w:rPr>
                <w:rFonts w:hint="eastAsia" w:ascii="仿宋" w:hAnsi="仿宋" w:eastAsia="仿宋" w:cs="仿宋"/>
                <w:color w:val="auto"/>
                <w:kern w:val="0"/>
                <w:sz w:val="18"/>
                <w:szCs w:val="18"/>
                <w:highlight w:val="none"/>
                <w:lang w:eastAsia="zh-CN"/>
              </w:rPr>
              <w:t>管理和公共</w:t>
            </w:r>
            <w:r>
              <w:rPr>
                <w:rFonts w:hint="eastAsia" w:ascii="仿宋" w:hAnsi="仿宋" w:eastAsia="仿宋" w:cs="仿宋"/>
                <w:color w:val="auto"/>
                <w:kern w:val="0"/>
                <w:sz w:val="18"/>
                <w:szCs w:val="18"/>
                <w:highlight w:val="none"/>
              </w:rPr>
              <w:t>服务用地</w:t>
            </w:r>
          </w:p>
        </w:tc>
        <w:tc>
          <w:tcPr>
            <w:tcW w:w="1053" w:type="pct"/>
            <w:gridSpan w:val="2"/>
            <w:noWrap w:val="0"/>
            <w:vAlign w:val="center"/>
          </w:tcPr>
          <w:p>
            <w:pPr>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工</w:t>
            </w:r>
            <w:r>
              <w:rPr>
                <w:rFonts w:hint="eastAsia" w:ascii="仿宋" w:hAnsi="仿宋" w:eastAsia="仿宋" w:cs="仿宋"/>
                <w:color w:val="auto"/>
                <w:kern w:val="0"/>
                <w:sz w:val="18"/>
                <w:szCs w:val="18"/>
                <w:highlight w:val="none"/>
                <w:lang w:eastAsia="zh-CN"/>
              </w:rPr>
              <w:t>矿仓储</w:t>
            </w:r>
            <w:r>
              <w:rPr>
                <w:rFonts w:hint="eastAsia" w:ascii="仿宋" w:hAnsi="仿宋" w:eastAsia="仿宋" w:cs="仿宋"/>
                <w:color w:val="auto"/>
                <w:kern w:val="0"/>
                <w:sz w:val="18"/>
                <w:szCs w:val="18"/>
                <w:highlight w:val="none"/>
              </w:rPr>
              <w:t>用地</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99" w:hRule="atLeast"/>
          <w:jc w:val="center"/>
        </w:trPr>
        <w:tc>
          <w:tcPr>
            <w:tcW w:w="494" w:type="pct"/>
            <w:vMerge w:val="restart"/>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lang w:eastAsia="zh-CN"/>
              </w:rPr>
            </w:pPr>
            <w:r>
              <w:rPr>
                <w:rFonts w:hint="eastAsia" w:ascii="仿宋" w:hAnsi="仿宋" w:eastAsia="仿宋" w:cs="仿宋"/>
                <w:color w:val="auto"/>
                <w:kern w:val="0"/>
                <w:sz w:val="18"/>
                <w:szCs w:val="18"/>
                <w:highlight w:val="none"/>
              </w:rPr>
              <w:t>橄榄坝</w:t>
            </w:r>
            <w:r>
              <w:rPr>
                <w:rFonts w:hint="eastAsia" w:ascii="仿宋" w:hAnsi="仿宋" w:eastAsia="仿宋" w:cs="仿宋"/>
                <w:color w:val="auto"/>
                <w:kern w:val="0"/>
                <w:sz w:val="18"/>
                <w:szCs w:val="18"/>
                <w:highlight w:val="none"/>
                <w:lang w:eastAsia="zh-CN"/>
              </w:rPr>
              <w:t>片区</w:t>
            </w:r>
          </w:p>
        </w:tc>
        <w:tc>
          <w:tcPr>
            <w:tcW w:w="430" w:type="pct"/>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土地级别</w:t>
            </w:r>
          </w:p>
        </w:tc>
        <w:tc>
          <w:tcPr>
            <w:tcW w:w="474" w:type="pct"/>
            <w:noWrap w:val="0"/>
            <w:vAlign w:val="center"/>
          </w:tcPr>
          <w:p>
            <w:pPr>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元/㎡</w:t>
            </w:r>
          </w:p>
        </w:tc>
        <w:tc>
          <w:tcPr>
            <w:tcW w:w="559" w:type="pct"/>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万元/亩</w:t>
            </w:r>
          </w:p>
        </w:tc>
        <w:tc>
          <w:tcPr>
            <w:tcW w:w="440" w:type="pct"/>
            <w:noWrap w:val="0"/>
            <w:vAlign w:val="center"/>
          </w:tcPr>
          <w:p>
            <w:pPr>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元/㎡</w:t>
            </w:r>
          </w:p>
        </w:tc>
        <w:tc>
          <w:tcPr>
            <w:tcW w:w="554" w:type="pct"/>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万元/亩</w:t>
            </w:r>
          </w:p>
        </w:tc>
        <w:tc>
          <w:tcPr>
            <w:tcW w:w="433" w:type="pct"/>
            <w:noWrap w:val="0"/>
            <w:vAlign w:val="center"/>
          </w:tcPr>
          <w:p>
            <w:pPr>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元/㎡</w:t>
            </w:r>
          </w:p>
        </w:tc>
        <w:tc>
          <w:tcPr>
            <w:tcW w:w="558" w:type="pct"/>
            <w:noWrap w:val="0"/>
            <w:vAlign w:val="center"/>
          </w:tcPr>
          <w:p>
            <w:pPr>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万元/亩</w:t>
            </w:r>
          </w:p>
        </w:tc>
        <w:tc>
          <w:tcPr>
            <w:tcW w:w="480" w:type="pct"/>
            <w:noWrap w:val="0"/>
            <w:vAlign w:val="center"/>
          </w:tcPr>
          <w:p>
            <w:pPr>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元/㎡</w:t>
            </w:r>
          </w:p>
        </w:tc>
        <w:tc>
          <w:tcPr>
            <w:tcW w:w="573" w:type="pct"/>
            <w:noWrap w:val="0"/>
            <w:vAlign w:val="center"/>
          </w:tcPr>
          <w:p>
            <w:pPr>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万元/亩</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5" w:hRule="atLeast"/>
          <w:jc w:val="center"/>
        </w:trPr>
        <w:tc>
          <w:tcPr>
            <w:tcW w:w="494" w:type="pct"/>
            <w:vMerge w:val="continue"/>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p>
        </w:tc>
        <w:tc>
          <w:tcPr>
            <w:tcW w:w="430" w:type="pct"/>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Ⅰ级</w:t>
            </w:r>
          </w:p>
        </w:tc>
        <w:tc>
          <w:tcPr>
            <w:tcW w:w="474" w:type="pct"/>
            <w:noWrap w:val="0"/>
            <w:vAlign w:val="center"/>
          </w:tcPr>
          <w:p>
            <w:pPr>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1430</w:t>
            </w:r>
          </w:p>
        </w:tc>
        <w:tc>
          <w:tcPr>
            <w:tcW w:w="559" w:type="pct"/>
            <w:noWrap w:val="0"/>
            <w:vAlign w:val="center"/>
          </w:tcPr>
          <w:p>
            <w:pPr>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95.33</w:t>
            </w:r>
          </w:p>
        </w:tc>
        <w:tc>
          <w:tcPr>
            <w:tcW w:w="440" w:type="pct"/>
            <w:noWrap w:val="0"/>
            <w:vAlign w:val="center"/>
          </w:tcPr>
          <w:p>
            <w:pPr>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1258</w:t>
            </w:r>
          </w:p>
        </w:tc>
        <w:tc>
          <w:tcPr>
            <w:tcW w:w="554" w:type="pct"/>
            <w:noWrap w:val="0"/>
            <w:vAlign w:val="center"/>
          </w:tcPr>
          <w:p>
            <w:pPr>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83.87</w:t>
            </w:r>
          </w:p>
        </w:tc>
        <w:tc>
          <w:tcPr>
            <w:tcW w:w="433" w:type="pct"/>
            <w:noWrap w:val="0"/>
            <w:vAlign w:val="center"/>
          </w:tcPr>
          <w:p>
            <w:pPr>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 xml:space="preserve">371 </w:t>
            </w:r>
          </w:p>
        </w:tc>
        <w:tc>
          <w:tcPr>
            <w:tcW w:w="558" w:type="pct"/>
            <w:noWrap w:val="0"/>
            <w:vAlign w:val="center"/>
          </w:tcPr>
          <w:p>
            <w:pPr>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 xml:space="preserve">24.73 </w:t>
            </w:r>
          </w:p>
        </w:tc>
        <w:tc>
          <w:tcPr>
            <w:tcW w:w="480" w:type="pct"/>
            <w:noWrap w:val="0"/>
            <w:vAlign w:val="center"/>
          </w:tcPr>
          <w:p>
            <w:pPr>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318</w:t>
            </w:r>
          </w:p>
        </w:tc>
        <w:tc>
          <w:tcPr>
            <w:tcW w:w="573" w:type="pct"/>
            <w:noWrap w:val="0"/>
            <w:vAlign w:val="center"/>
          </w:tcPr>
          <w:p>
            <w:pPr>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21.20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5" w:hRule="atLeast"/>
          <w:jc w:val="center"/>
        </w:trPr>
        <w:tc>
          <w:tcPr>
            <w:tcW w:w="494" w:type="pct"/>
            <w:vMerge w:val="continue"/>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p>
        </w:tc>
        <w:tc>
          <w:tcPr>
            <w:tcW w:w="430" w:type="pct"/>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Ⅱ级</w:t>
            </w:r>
          </w:p>
        </w:tc>
        <w:tc>
          <w:tcPr>
            <w:tcW w:w="474" w:type="pct"/>
            <w:noWrap w:val="0"/>
            <w:vAlign w:val="center"/>
          </w:tcPr>
          <w:p>
            <w:pPr>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1082</w:t>
            </w:r>
          </w:p>
        </w:tc>
        <w:tc>
          <w:tcPr>
            <w:tcW w:w="559" w:type="pct"/>
            <w:noWrap w:val="0"/>
            <w:vAlign w:val="center"/>
          </w:tcPr>
          <w:p>
            <w:pPr>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72.13</w:t>
            </w:r>
          </w:p>
        </w:tc>
        <w:tc>
          <w:tcPr>
            <w:tcW w:w="440" w:type="pct"/>
            <w:noWrap w:val="0"/>
            <w:vAlign w:val="center"/>
          </w:tcPr>
          <w:p>
            <w:pPr>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894</w:t>
            </w:r>
          </w:p>
        </w:tc>
        <w:tc>
          <w:tcPr>
            <w:tcW w:w="554" w:type="pct"/>
            <w:noWrap w:val="0"/>
            <w:vAlign w:val="center"/>
          </w:tcPr>
          <w:p>
            <w:pPr>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59.60</w:t>
            </w:r>
          </w:p>
        </w:tc>
        <w:tc>
          <w:tcPr>
            <w:tcW w:w="433" w:type="pct"/>
            <w:noWrap w:val="0"/>
            <w:vAlign w:val="center"/>
          </w:tcPr>
          <w:p>
            <w:pPr>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 xml:space="preserve">314 </w:t>
            </w:r>
          </w:p>
        </w:tc>
        <w:tc>
          <w:tcPr>
            <w:tcW w:w="558" w:type="pct"/>
            <w:noWrap w:val="0"/>
            <w:vAlign w:val="center"/>
          </w:tcPr>
          <w:p>
            <w:pPr>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 xml:space="preserve">20.93 </w:t>
            </w:r>
          </w:p>
        </w:tc>
        <w:tc>
          <w:tcPr>
            <w:tcW w:w="480" w:type="pct"/>
            <w:noWrap w:val="0"/>
            <w:vAlign w:val="center"/>
          </w:tcPr>
          <w:p>
            <w:pPr>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263</w:t>
            </w:r>
          </w:p>
        </w:tc>
        <w:tc>
          <w:tcPr>
            <w:tcW w:w="573" w:type="pct"/>
            <w:noWrap w:val="0"/>
            <w:vAlign w:val="center"/>
          </w:tcPr>
          <w:p>
            <w:pPr>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17.53</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5" w:hRule="atLeast"/>
          <w:jc w:val="center"/>
        </w:trPr>
        <w:tc>
          <w:tcPr>
            <w:tcW w:w="494" w:type="pct"/>
            <w:vMerge w:val="continue"/>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p>
        </w:tc>
        <w:tc>
          <w:tcPr>
            <w:tcW w:w="430" w:type="pct"/>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Ⅲ级</w:t>
            </w:r>
          </w:p>
        </w:tc>
        <w:tc>
          <w:tcPr>
            <w:tcW w:w="474" w:type="pct"/>
            <w:noWrap w:val="0"/>
            <w:vAlign w:val="center"/>
          </w:tcPr>
          <w:p>
            <w:pPr>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756</w:t>
            </w:r>
          </w:p>
        </w:tc>
        <w:tc>
          <w:tcPr>
            <w:tcW w:w="559" w:type="pct"/>
            <w:noWrap w:val="0"/>
            <w:vAlign w:val="center"/>
          </w:tcPr>
          <w:p>
            <w:pPr>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50.40</w:t>
            </w:r>
          </w:p>
        </w:tc>
        <w:tc>
          <w:tcPr>
            <w:tcW w:w="440" w:type="pct"/>
            <w:noWrap w:val="0"/>
            <w:vAlign w:val="center"/>
          </w:tcPr>
          <w:p>
            <w:pPr>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617</w:t>
            </w:r>
          </w:p>
        </w:tc>
        <w:tc>
          <w:tcPr>
            <w:tcW w:w="554" w:type="pct"/>
            <w:noWrap w:val="0"/>
            <w:vAlign w:val="center"/>
          </w:tcPr>
          <w:p>
            <w:pPr>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41.13</w:t>
            </w:r>
          </w:p>
        </w:tc>
        <w:tc>
          <w:tcPr>
            <w:tcW w:w="433" w:type="pct"/>
            <w:noWrap w:val="0"/>
            <w:vAlign w:val="center"/>
          </w:tcPr>
          <w:p>
            <w:pPr>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 xml:space="preserve">265 </w:t>
            </w:r>
          </w:p>
        </w:tc>
        <w:tc>
          <w:tcPr>
            <w:tcW w:w="558" w:type="pct"/>
            <w:noWrap w:val="0"/>
            <w:vAlign w:val="center"/>
          </w:tcPr>
          <w:p>
            <w:pPr>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 xml:space="preserve">17.67 </w:t>
            </w:r>
          </w:p>
        </w:tc>
        <w:tc>
          <w:tcPr>
            <w:tcW w:w="480" w:type="pct"/>
            <w:noWrap w:val="0"/>
            <w:vAlign w:val="center"/>
          </w:tcPr>
          <w:p>
            <w:pPr>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228</w:t>
            </w:r>
          </w:p>
        </w:tc>
        <w:tc>
          <w:tcPr>
            <w:tcW w:w="573" w:type="pct"/>
            <w:noWrap w:val="0"/>
            <w:vAlign w:val="center"/>
          </w:tcPr>
          <w:p>
            <w:pPr>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15.20</w:t>
            </w:r>
          </w:p>
        </w:tc>
      </w:tr>
    </w:tbl>
    <w:p>
      <w:pPr>
        <w:pStyle w:val="25"/>
        <w:spacing w:before="62" w:beforeLines="20" w:after="62" w:afterLines="20"/>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表15 基诺山基诺族乡集镇规划区土地地价测算结果汇总表</w:t>
      </w:r>
    </w:p>
    <w:tbl>
      <w:tblPr>
        <w:tblStyle w:val="35"/>
        <w:tblW w:w="4997" w:type="pct"/>
        <w:tblInd w:w="0" w:type="dxa"/>
        <w:tblLayout w:type="autofit"/>
        <w:tblCellMar>
          <w:top w:w="0" w:type="dxa"/>
          <w:left w:w="108" w:type="dxa"/>
          <w:bottom w:w="0" w:type="dxa"/>
          <w:right w:w="108" w:type="dxa"/>
        </w:tblCellMar>
      </w:tblPr>
      <w:tblGrid>
        <w:gridCol w:w="673"/>
        <w:gridCol w:w="704"/>
        <w:gridCol w:w="791"/>
        <w:gridCol w:w="943"/>
        <w:gridCol w:w="770"/>
        <w:gridCol w:w="876"/>
        <w:gridCol w:w="903"/>
        <w:gridCol w:w="941"/>
        <w:gridCol w:w="967"/>
        <w:gridCol w:w="955"/>
      </w:tblGrid>
      <w:tr>
        <w:tblPrEx>
          <w:tblCellMar>
            <w:top w:w="0" w:type="dxa"/>
            <w:left w:w="108" w:type="dxa"/>
            <w:bottom w:w="0" w:type="dxa"/>
            <w:right w:w="108" w:type="dxa"/>
          </w:tblCellMar>
        </w:tblPrEx>
        <w:trPr>
          <w:trHeight w:val="363" w:hRule="atLeast"/>
        </w:trPr>
        <w:tc>
          <w:tcPr>
            <w:tcW w:w="395" w:type="pct"/>
            <w:vMerge w:val="restart"/>
            <w:tcBorders>
              <w:top w:val="single" w:color="auto" w:sz="8" w:space="0"/>
              <w:left w:val="single" w:color="auto" w:sz="8" w:space="0"/>
              <w:bottom w:val="single" w:color="000000"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名称</w:t>
            </w:r>
          </w:p>
        </w:tc>
        <w:tc>
          <w:tcPr>
            <w:tcW w:w="413" w:type="pct"/>
            <w:vMerge w:val="restart"/>
            <w:tcBorders>
              <w:top w:val="single" w:color="auto" w:sz="8" w:space="0"/>
              <w:left w:val="single" w:color="auto" w:sz="8" w:space="0"/>
              <w:bottom w:val="single" w:color="000000"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定级类型</w:t>
            </w:r>
          </w:p>
        </w:tc>
        <w:tc>
          <w:tcPr>
            <w:tcW w:w="4191" w:type="pct"/>
            <w:gridSpan w:val="8"/>
            <w:tcBorders>
              <w:top w:val="single" w:color="auto" w:sz="8" w:space="0"/>
              <w:left w:val="nil"/>
              <w:bottom w:val="single" w:color="auto" w:sz="8" w:space="0"/>
              <w:right w:val="single" w:color="auto" w:sz="4"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土地类型</w:t>
            </w:r>
          </w:p>
        </w:tc>
      </w:tr>
      <w:tr>
        <w:tblPrEx>
          <w:tblCellMar>
            <w:top w:w="0" w:type="dxa"/>
            <w:left w:w="108" w:type="dxa"/>
            <w:bottom w:w="0" w:type="dxa"/>
            <w:right w:w="108" w:type="dxa"/>
          </w:tblCellMar>
        </w:tblPrEx>
        <w:trPr>
          <w:trHeight w:val="363" w:hRule="atLeast"/>
        </w:trPr>
        <w:tc>
          <w:tcPr>
            <w:tcW w:w="395" w:type="pct"/>
            <w:vMerge w:val="continue"/>
            <w:tcBorders>
              <w:top w:val="single" w:color="auto" w:sz="8" w:space="0"/>
              <w:left w:val="single" w:color="auto" w:sz="8" w:space="0"/>
              <w:bottom w:val="single" w:color="000000"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p>
        </w:tc>
        <w:tc>
          <w:tcPr>
            <w:tcW w:w="413" w:type="pct"/>
            <w:vMerge w:val="continue"/>
            <w:tcBorders>
              <w:top w:val="single" w:color="auto" w:sz="8" w:space="0"/>
              <w:left w:val="single" w:color="auto" w:sz="8" w:space="0"/>
              <w:bottom w:val="single" w:color="000000"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p>
        </w:tc>
        <w:tc>
          <w:tcPr>
            <w:tcW w:w="1017" w:type="pct"/>
            <w:gridSpan w:val="2"/>
            <w:tcBorders>
              <w:top w:val="single" w:color="auto" w:sz="8" w:space="0"/>
              <w:left w:val="nil"/>
              <w:bottom w:val="single" w:color="auto" w:sz="8" w:space="0"/>
              <w:right w:val="single" w:color="000000"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商服用地</w:t>
            </w:r>
          </w:p>
        </w:tc>
        <w:tc>
          <w:tcPr>
            <w:tcW w:w="966" w:type="pct"/>
            <w:gridSpan w:val="2"/>
            <w:tcBorders>
              <w:top w:val="single" w:color="auto" w:sz="8" w:space="0"/>
              <w:left w:val="nil"/>
              <w:bottom w:val="single" w:color="auto" w:sz="8" w:space="0"/>
              <w:right w:val="single" w:color="000000"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住宅用地</w:t>
            </w:r>
          </w:p>
        </w:tc>
        <w:tc>
          <w:tcPr>
            <w:tcW w:w="1082" w:type="pct"/>
            <w:gridSpan w:val="2"/>
            <w:tcBorders>
              <w:top w:val="single" w:color="auto" w:sz="8" w:space="0"/>
              <w:left w:val="nil"/>
              <w:bottom w:val="single" w:color="auto" w:sz="8" w:space="0"/>
              <w:right w:val="single" w:color="000000"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公共管理与公共</w:t>
            </w:r>
          </w:p>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服务用地</w:t>
            </w:r>
          </w:p>
        </w:tc>
        <w:tc>
          <w:tcPr>
            <w:tcW w:w="1125" w:type="pct"/>
            <w:gridSpan w:val="2"/>
            <w:tcBorders>
              <w:top w:val="single" w:color="auto" w:sz="8" w:space="0"/>
              <w:left w:val="nil"/>
              <w:bottom w:val="single" w:color="auto" w:sz="8" w:space="0"/>
              <w:right w:val="single" w:color="auto" w:sz="4"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工矿仓储用地</w:t>
            </w:r>
          </w:p>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（50年期）</w:t>
            </w:r>
          </w:p>
        </w:tc>
      </w:tr>
      <w:tr>
        <w:tblPrEx>
          <w:tblCellMar>
            <w:top w:w="0" w:type="dxa"/>
            <w:left w:w="108" w:type="dxa"/>
            <w:bottom w:w="0" w:type="dxa"/>
            <w:right w:w="108" w:type="dxa"/>
          </w:tblCellMar>
        </w:tblPrEx>
        <w:trPr>
          <w:trHeight w:val="363" w:hRule="atLeast"/>
        </w:trPr>
        <w:tc>
          <w:tcPr>
            <w:tcW w:w="395" w:type="pct"/>
            <w:vMerge w:val="restart"/>
            <w:tcBorders>
              <w:top w:val="nil"/>
              <w:left w:val="single" w:color="auto" w:sz="8" w:space="0"/>
              <w:bottom w:val="single" w:color="000000"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基诺山基诺族乡集镇规划区</w:t>
            </w:r>
          </w:p>
        </w:tc>
        <w:tc>
          <w:tcPr>
            <w:tcW w:w="413"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土地级别</w:t>
            </w:r>
          </w:p>
        </w:tc>
        <w:tc>
          <w:tcPr>
            <w:tcW w:w="464"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元/㎡</w:t>
            </w:r>
          </w:p>
        </w:tc>
        <w:tc>
          <w:tcPr>
            <w:tcW w:w="553"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万元/亩</w:t>
            </w:r>
          </w:p>
        </w:tc>
        <w:tc>
          <w:tcPr>
            <w:tcW w:w="452"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元/㎡</w:t>
            </w:r>
          </w:p>
        </w:tc>
        <w:tc>
          <w:tcPr>
            <w:tcW w:w="513"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万元/亩</w:t>
            </w:r>
          </w:p>
        </w:tc>
        <w:tc>
          <w:tcPr>
            <w:tcW w:w="530"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元/㎡</w:t>
            </w:r>
          </w:p>
        </w:tc>
        <w:tc>
          <w:tcPr>
            <w:tcW w:w="552"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万元/亩</w:t>
            </w:r>
          </w:p>
        </w:tc>
        <w:tc>
          <w:tcPr>
            <w:tcW w:w="567"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元/㎡</w:t>
            </w:r>
          </w:p>
        </w:tc>
        <w:tc>
          <w:tcPr>
            <w:tcW w:w="557" w:type="pct"/>
            <w:tcBorders>
              <w:top w:val="nil"/>
              <w:left w:val="nil"/>
              <w:bottom w:val="single" w:color="auto" w:sz="8" w:space="0"/>
              <w:right w:val="single" w:color="auto" w:sz="4"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万元/亩</w:t>
            </w:r>
          </w:p>
        </w:tc>
      </w:tr>
      <w:tr>
        <w:tblPrEx>
          <w:tblCellMar>
            <w:top w:w="0" w:type="dxa"/>
            <w:left w:w="108" w:type="dxa"/>
            <w:bottom w:w="0" w:type="dxa"/>
            <w:right w:w="108" w:type="dxa"/>
          </w:tblCellMar>
        </w:tblPrEx>
        <w:trPr>
          <w:trHeight w:val="363" w:hRule="atLeast"/>
        </w:trPr>
        <w:tc>
          <w:tcPr>
            <w:tcW w:w="395" w:type="pct"/>
            <w:vMerge w:val="continue"/>
            <w:tcBorders>
              <w:top w:val="nil"/>
              <w:left w:val="single" w:color="auto" w:sz="8" w:space="0"/>
              <w:bottom w:val="single" w:color="000000"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p>
        </w:tc>
        <w:tc>
          <w:tcPr>
            <w:tcW w:w="413"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Ⅰ级</w:t>
            </w:r>
          </w:p>
        </w:tc>
        <w:tc>
          <w:tcPr>
            <w:tcW w:w="464"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680</w:t>
            </w:r>
          </w:p>
        </w:tc>
        <w:tc>
          <w:tcPr>
            <w:tcW w:w="553"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 xml:space="preserve">45.33 </w:t>
            </w:r>
          </w:p>
        </w:tc>
        <w:tc>
          <w:tcPr>
            <w:tcW w:w="452"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 xml:space="preserve">629 </w:t>
            </w:r>
          </w:p>
        </w:tc>
        <w:tc>
          <w:tcPr>
            <w:tcW w:w="513"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 xml:space="preserve">41.93 </w:t>
            </w:r>
          </w:p>
        </w:tc>
        <w:tc>
          <w:tcPr>
            <w:tcW w:w="530"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 xml:space="preserve">332 </w:t>
            </w:r>
          </w:p>
        </w:tc>
        <w:tc>
          <w:tcPr>
            <w:tcW w:w="552"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 xml:space="preserve">22.13 </w:t>
            </w:r>
          </w:p>
        </w:tc>
        <w:tc>
          <w:tcPr>
            <w:tcW w:w="567"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261</w:t>
            </w:r>
          </w:p>
        </w:tc>
        <w:tc>
          <w:tcPr>
            <w:tcW w:w="557"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17.40</w:t>
            </w:r>
          </w:p>
        </w:tc>
      </w:tr>
      <w:tr>
        <w:tblPrEx>
          <w:tblCellMar>
            <w:top w:w="0" w:type="dxa"/>
            <w:left w:w="108" w:type="dxa"/>
            <w:bottom w:w="0" w:type="dxa"/>
            <w:right w:w="108" w:type="dxa"/>
          </w:tblCellMar>
        </w:tblPrEx>
        <w:trPr>
          <w:trHeight w:val="363" w:hRule="atLeast"/>
        </w:trPr>
        <w:tc>
          <w:tcPr>
            <w:tcW w:w="395" w:type="pct"/>
            <w:vMerge w:val="continue"/>
            <w:tcBorders>
              <w:top w:val="nil"/>
              <w:left w:val="single" w:color="auto" w:sz="8" w:space="0"/>
              <w:bottom w:val="single" w:color="000000"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p>
        </w:tc>
        <w:tc>
          <w:tcPr>
            <w:tcW w:w="413"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Ⅱ级</w:t>
            </w:r>
          </w:p>
        </w:tc>
        <w:tc>
          <w:tcPr>
            <w:tcW w:w="464"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522</w:t>
            </w:r>
          </w:p>
        </w:tc>
        <w:tc>
          <w:tcPr>
            <w:tcW w:w="553"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 xml:space="preserve">34.80 </w:t>
            </w:r>
          </w:p>
        </w:tc>
        <w:tc>
          <w:tcPr>
            <w:tcW w:w="452"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 xml:space="preserve">488 </w:t>
            </w:r>
          </w:p>
        </w:tc>
        <w:tc>
          <w:tcPr>
            <w:tcW w:w="513"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 xml:space="preserve">32.53 </w:t>
            </w:r>
          </w:p>
        </w:tc>
        <w:tc>
          <w:tcPr>
            <w:tcW w:w="530"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 xml:space="preserve">289 </w:t>
            </w:r>
          </w:p>
        </w:tc>
        <w:tc>
          <w:tcPr>
            <w:tcW w:w="552"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 xml:space="preserve">19.27 </w:t>
            </w:r>
          </w:p>
        </w:tc>
        <w:tc>
          <w:tcPr>
            <w:tcW w:w="567"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212</w:t>
            </w:r>
          </w:p>
        </w:tc>
        <w:tc>
          <w:tcPr>
            <w:tcW w:w="557"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14.13</w:t>
            </w:r>
          </w:p>
        </w:tc>
      </w:tr>
      <w:tr>
        <w:tblPrEx>
          <w:tblCellMar>
            <w:top w:w="0" w:type="dxa"/>
            <w:left w:w="108" w:type="dxa"/>
            <w:bottom w:w="0" w:type="dxa"/>
            <w:right w:w="108" w:type="dxa"/>
          </w:tblCellMar>
        </w:tblPrEx>
        <w:trPr>
          <w:trHeight w:val="363" w:hRule="atLeast"/>
        </w:trPr>
        <w:tc>
          <w:tcPr>
            <w:tcW w:w="395" w:type="pct"/>
            <w:vMerge w:val="continue"/>
            <w:tcBorders>
              <w:top w:val="nil"/>
              <w:left w:val="single" w:color="auto" w:sz="8" w:space="0"/>
              <w:bottom w:val="single" w:color="000000"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p>
        </w:tc>
        <w:tc>
          <w:tcPr>
            <w:tcW w:w="413"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Ⅲ级</w:t>
            </w:r>
          </w:p>
        </w:tc>
        <w:tc>
          <w:tcPr>
            <w:tcW w:w="464"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436</w:t>
            </w:r>
          </w:p>
        </w:tc>
        <w:tc>
          <w:tcPr>
            <w:tcW w:w="553"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 xml:space="preserve">29.07 </w:t>
            </w:r>
          </w:p>
        </w:tc>
        <w:tc>
          <w:tcPr>
            <w:tcW w:w="452"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 xml:space="preserve">334 </w:t>
            </w:r>
          </w:p>
        </w:tc>
        <w:tc>
          <w:tcPr>
            <w:tcW w:w="513"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 xml:space="preserve">22.27 </w:t>
            </w:r>
          </w:p>
        </w:tc>
        <w:tc>
          <w:tcPr>
            <w:tcW w:w="530"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 xml:space="preserve">245 </w:t>
            </w:r>
          </w:p>
        </w:tc>
        <w:tc>
          <w:tcPr>
            <w:tcW w:w="552"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 xml:space="preserve">16.33 </w:t>
            </w:r>
          </w:p>
        </w:tc>
        <w:tc>
          <w:tcPr>
            <w:tcW w:w="567"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180</w:t>
            </w:r>
          </w:p>
        </w:tc>
        <w:tc>
          <w:tcPr>
            <w:tcW w:w="557"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12.00</w:t>
            </w:r>
          </w:p>
        </w:tc>
      </w:tr>
    </w:tbl>
    <w:p>
      <w:pPr>
        <w:pStyle w:val="25"/>
        <w:spacing w:before="62" w:beforeLines="20" w:after="62" w:afterLines="20"/>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表16</w:t>
      </w:r>
      <w:r>
        <w:rPr>
          <w:rFonts w:hint="eastAsia" w:ascii="仿宋" w:hAnsi="仿宋" w:eastAsia="仿宋" w:cs="仿宋"/>
          <w:color w:val="auto"/>
          <w:kern w:val="2"/>
          <w:sz w:val="24"/>
          <w:szCs w:val="24"/>
          <w:highlight w:val="none"/>
          <w:lang w:val="en-US" w:eastAsia="zh-CN" w:bidi="ar-SA"/>
        </w:rPr>
        <w:fldChar w:fldCharType="begin"/>
      </w:r>
      <w:r>
        <w:rPr>
          <w:rFonts w:hint="eastAsia" w:ascii="仿宋" w:hAnsi="仿宋" w:eastAsia="仿宋" w:cs="仿宋"/>
          <w:color w:val="auto"/>
          <w:kern w:val="2"/>
          <w:sz w:val="24"/>
          <w:szCs w:val="24"/>
          <w:highlight w:val="none"/>
          <w:lang w:val="en-US" w:eastAsia="zh-CN" w:bidi="ar-SA"/>
        </w:rPr>
        <w:instrText xml:space="preserve"> MERGEFIELD "A4所属乡镇" </w:instrText>
      </w:r>
      <w:r>
        <w:rPr>
          <w:rFonts w:hint="eastAsia" w:ascii="仿宋" w:hAnsi="仿宋" w:eastAsia="仿宋" w:cs="仿宋"/>
          <w:color w:val="auto"/>
          <w:kern w:val="2"/>
          <w:sz w:val="24"/>
          <w:szCs w:val="24"/>
          <w:highlight w:val="none"/>
          <w:lang w:val="en-US" w:eastAsia="zh-CN" w:bidi="ar-SA"/>
        </w:rPr>
        <w:fldChar w:fldCharType="separate"/>
      </w:r>
      <w:r>
        <w:rPr>
          <w:rFonts w:hint="eastAsia" w:ascii="仿宋" w:hAnsi="仿宋" w:eastAsia="仿宋" w:cs="仿宋"/>
          <w:color w:val="auto"/>
          <w:kern w:val="2"/>
          <w:sz w:val="24"/>
          <w:szCs w:val="24"/>
          <w:highlight w:val="none"/>
          <w:lang w:val="en-US" w:eastAsia="zh-CN" w:bidi="ar-SA"/>
        </w:rPr>
        <w:t>景讷乡集镇规划区</w:t>
      </w:r>
      <w:r>
        <w:rPr>
          <w:rFonts w:hint="eastAsia" w:ascii="仿宋" w:hAnsi="仿宋" w:eastAsia="仿宋" w:cs="仿宋"/>
          <w:color w:val="auto"/>
          <w:kern w:val="2"/>
          <w:sz w:val="24"/>
          <w:szCs w:val="24"/>
          <w:highlight w:val="none"/>
          <w:lang w:val="en-US" w:eastAsia="zh-CN" w:bidi="ar-SA"/>
        </w:rPr>
        <w:fldChar w:fldCharType="end"/>
      </w:r>
      <w:r>
        <w:rPr>
          <w:rFonts w:hint="eastAsia" w:ascii="仿宋" w:hAnsi="仿宋" w:eastAsia="仿宋" w:cs="仿宋"/>
          <w:color w:val="auto"/>
          <w:kern w:val="2"/>
          <w:sz w:val="24"/>
          <w:szCs w:val="24"/>
          <w:highlight w:val="none"/>
          <w:lang w:val="en-US" w:eastAsia="zh-CN" w:bidi="ar-SA"/>
        </w:rPr>
        <w:t>土地地价测算结果表</w:t>
      </w:r>
    </w:p>
    <w:tbl>
      <w:tblPr>
        <w:tblStyle w:val="35"/>
        <w:tblW w:w="5000" w:type="pct"/>
        <w:tblInd w:w="0" w:type="dxa"/>
        <w:tblLayout w:type="autofit"/>
        <w:tblCellMar>
          <w:top w:w="0" w:type="dxa"/>
          <w:left w:w="108" w:type="dxa"/>
          <w:bottom w:w="0" w:type="dxa"/>
          <w:right w:w="108" w:type="dxa"/>
        </w:tblCellMar>
      </w:tblPr>
      <w:tblGrid>
        <w:gridCol w:w="485"/>
        <w:gridCol w:w="754"/>
        <w:gridCol w:w="655"/>
        <w:gridCol w:w="994"/>
        <w:gridCol w:w="817"/>
        <w:gridCol w:w="930"/>
        <w:gridCol w:w="860"/>
        <w:gridCol w:w="959"/>
        <w:gridCol w:w="957"/>
        <w:gridCol w:w="1117"/>
      </w:tblGrid>
      <w:tr>
        <w:tblPrEx>
          <w:tblCellMar>
            <w:top w:w="0" w:type="dxa"/>
            <w:left w:w="108" w:type="dxa"/>
            <w:bottom w:w="0" w:type="dxa"/>
            <w:right w:w="108" w:type="dxa"/>
          </w:tblCellMar>
        </w:tblPrEx>
        <w:trPr>
          <w:trHeight w:val="300" w:hRule="atLeast"/>
        </w:trPr>
        <w:tc>
          <w:tcPr>
            <w:tcW w:w="285" w:type="pct"/>
            <w:vMerge w:val="restart"/>
            <w:tcBorders>
              <w:top w:val="single" w:color="auto" w:sz="8" w:space="0"/>
              <w:left w:val="single" w:color="auto" w:sz="8" w:space="0"/>
              <w:bottom w:val="single" w:color="000000" w:sz="8" w:space="0"/>
              <w:right w:val="single" w:color="auto" w:sz="8" w:space="0"/>
            </w:tcBorders>
            <w:noWrap w:val="0"/>
            <w:vAlign w:val="bottom"/>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名称</w:t>
            </w:r>
          </w:p>
        </w:tc>
        <w:tc>
          <w:tcPr>
            <w:tcW w:w="442" w:type="pct"/>
            <w:vMerge w:val="restart"/>
            <w:tcBorders>
              <w:top w:val="single" w:color="auto" w:sz="8" w:space="0"/>
              <w:left w:val="single" w:color="auto" w:sz="8" w:space="0"/>
              <w:bottom w:val="single" w:color="000000" w:sz="8" w:space="0"/>
              <w:right w:val="single" w:color="auto" w:sz="8" w:space="0"/>
            </w:tcBorders>
            <w:noWrap w:val="0"/>
            <w:vAlign w:val="bottom"/>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定级类型</w:t>
            </w:r>
          </w:p>
        </w:tc>
        <w:tc>
          <w:tcPr>
            <w:tcW w:w="4273" w:type="pct"/>
            <w:gridSpan w:val="8"/>
            <w:tcBorders>
              <w:top w:val="single" w:color="auto" w:sz="8" w:space="0"/>
              <w:left w:val="nil"/>
              <w:bottom w:val="single" w:color="auto" w:sz="8" w:space="0"/>
              <w:right w:val="single" w:color="auto" w:sz="4" w:space="0"/>
            </w:tcBorders>
            <w:noWrap w:val="0"/>
            <w:vAlign w:val="bottom"/>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土地类型</w:t>
            </w:r>
          </w:p>
        </w:tc>
      </w:tr>
      <w:tr>
        <w:tblPrEx>
          <w:tblCellMar>
            <w:top w:w="0" w:type="dxa"/>
            <w:left w:w="108" w:type="dxa"/>
            <w:bottom w:w="0" w:type="dxa"/>
            <w:right w:w="108" w:type="dxa"/>
          </w:tblCellMar>
        </w:tblPrEx>
        <w:trPr>
          <w:trHeight w:val="300" w:hRule="atLeast"/>
        </w:trPr>
        <w:tc>
          <w:tcPr>
            <w:tcW w:w="285" w:type="pct"/>
            <w:vMerge w:val="continue"/>
            <w:tcBorders>
              <w:top w:val="single" w:color="auto" w:sz="8" w:space="0"/>
              <w:left w:val="single" w:color="auto" w:sz="8" w:space="0"/>
              <w:bottom w:val="single" w:color="000000"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p>
        </w:tc>
        <w:tc>
          <w:tcPr>
            <w:tcW w:w="442" w:type="pct"/>
            <w:vMerge w:val="continue"/>
            <w:tcBorders>
              <w:top w:val="single" w:color="auto" w:sz="8" w:space="0"/>
              <w:left w:val="single" w:color="auto" w:sz="8" w:space="0"/>
              <w:bottom w:val="single" w:color="000000"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p>
        </w:tc>
        <w:tc>
          <w:tcPr>
            <w:tcW w:w="967" w:type="pct"/>
            <w:gridSpan w:val="2"/>
            <w:tcBorders>
              <w:top w:val="single" w:color="auto" w:sz="8" w:space="0"/>
              <w:left w:val="nil"/>
              <w:bottom w:val="single" w:color="auto" w:sz="8" w:space="0"/>
              <w:right w:val="single" w:color="000000"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商服用地</w:t>
            </w:r>
          </w:p>
        </w:tc>
        <w:tc>
          <w:tcPr>
            <w:tcW w:w="1024" w:type="pct"/>
            <w:gridSpan w:val="2"/>
            <w:tcBorders>
              <w:top w:val="single" w:color="auto" w:sz="8" w:space="0"/>
              <w:left w:val="nil"/>
              <w:bottom w:val="single" w:color="auto" w:sz="8" w:space="0"/>
              <w:right w:val="single" w:color="000000"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住宅用地</w:t>
            </w:r>
          </w:p>
        </w:tc>
        <w:tc>
          <w:tcPr>
            <w:tcW w:w="1066" w:type="pct"/>
            <w:gridSpan w:val="2"/>
            <w:tcBorders>
              <w:top w:val="single" w:color="auto" w:sz="8" w:space="0"/>
              <w:left w:val="nil"/>
              <w:bottom w:val="single" w:color="auto" w:sz="8" w:space="0"/>
              <w:right w:val="single" w:color="000000"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公共管理与公共服务用地</w:t>
            </w:r>
          </w:p>
        </w:tc>
        <w:tc>
          <w:tcPr>
            <w:tcW w:w="1216" w:type="pct"/>
            <w:gridSpan w:val="2"/>
            <w:tcBorders>
              <w:top w:val="single" w:color="auto" w:sz="8" w:space="0"/>
              <w:left w:val="nil"/>
              <w:bottom w:val="single" w:color="auto" w:sz="8" w:space="0"/>
              <w:right w:val="single" w:color="auto" w:sz="4" w:space="0"/>
            </w:tcBorders>
            <w:noWrap w:val="0"/>
            <w:vAlign w:val="center"/>
          </w:tcPr>
          <w:p>
            <w:pPr>
              <w:pStyle w:val="53"/>
              <w:rPr>
                <w:rFonts w:hint="eastAsia" w:ascii="仿宋" w:hAnsi="仿宋" w:eastAsia="仿宋" w:cs="仿宋"/>
                <w:color w:val="auto"/>
                <w:sz w:val="18"/>
                <w:szCs w:val="18"/>
                <w:highlight w:val="none"/>
                <w:lang w:val="en-US" w:eastAsia="zh-CN"/>
              </w:rPr>
            </w:pPr>
            <w:r>
              <w:rPr>
                <w:rFonts w:hint="eastAsia" w:ascii="仿宋" w:hAnsi="仿宋" w:eastAsia="仿宋" w:cs="仿宋"/>
                <w:color w:val="auto"/>
                <w:sz w:val="18"/>
                <w:szCs w:val="18"/>
                <w:highlight w:val="none"/>
                <w:lang w:val="en-US" w:eastAsia="zh-CN"/>
              </w:rPr>
              <w:t>工矿仓储用地</w:t>
            </w:r>
          </w:p>
          <w:p>
            <w:pPr>
              <w:pStyle w:val="53"/>
              <w:rPr>
                <w:rFonts w:hint="eastAsia" w:ascii="仿宋" w:hAnsi="仿宋" w:eastAsia="仿宋" w:cs="仿宋"/>
                <w:color w:val="auto"/>
                <w:sz w:val="18"/>
                <w:szCs w:val="18"/>
                <w:highlight w:val="none"/>
                <w:lang w:val="en-US" w:eastAsia="zh-CN"/>
              </w:rPr>
            </w:pPr>
            <w:r>
              <w:rPr>
                <w:rFonts w:hint="eastAsia" w:ascii="仿宋" w:hAnsi="仿宋" w:eastAsia="仿宋" w:cs="仿宋"/>
                <w:color w:val="auto"/>
                <w:sz w:val="18"/>
                <w:szCs w:val="18"/>
                <w:highlight w:val="none"/>
                <w:lang w:val="en-US" w:eastAsia="zh-CN"/>
              </w:rPr>
              <w:t>（50年期）</w:t>
            </w:r>
          </w:p>
        </w:tc>
      </w:tr>
      <w:tr>
        <w:tblPrEx>
          <w:tblCellMar>
            <w:top w:w="0" w:type="dxa"/>
            <w:left w:w="108" w:type="dxa"/>
            <w:bottom w:w="0" w:type="dxa"/>
            <w:right w:w="108" w:type="dxa"/>
          </w:tblCellMar>
        </w:tblPrEx>
        <w:trPr>
          <w:trHeight w:val="315" w:hRule="atLeast"/>
        </w:trPr>
        <w:tc>
          <w:tcPr>
            <w:tcW w:w="285" w:type="pct"/>
            <w:vMerge w:val="restart"/>
            <w:tcBorders>
              <w:top w:val="nil"/>
              <w:left w:val="single" w:color="auto" w:sz="8" w:space="0"/>
              <w:bottom w:val="single" w:color="000000"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景讷乡</w:t>
            </w:r>
          </w:p>
        </w:tc>
        <w:tc>
          <w:tcPr>
            <w:tcW w:w="442" w:type="pct"/>
            <w:tcBorders>
              <w:top w:val="nil"/>
              <w:left w:val="nil"/>
              <w:bottom w:val="single" w:color="auto" w:sz="8" w:space="0"/>
              <w:right w:val="single" w:color="auto" w:sz="8" w:space="0"/>
            </w:tcBorders>
            <w:noWrap w:val="0"/>
            <w:vAlign w:val="bottom"/>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土地级别</w:t>
            </w:r>
          </w:p>
        </w:tc>
        <w:tc>
          <w:tcPr>
            <w:tcW w:w="384"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lang w:eastAsia="zh-CN"/>
              </w:rPr>
            </w:pPr>
            <w:r>
              <w:rPr>
                <w:rFonts w:hint="eastAsia" w:ascii="仿宋" w:hAnsi="仿宋" w:eastAsia="仿宋" w:cs="仿宋"/>
                <w:color w:val="auto"/>
                <w:kern w:val="0"/>
                <w:sz w:val="18"/>
                <w:szCs w:val="18"/>
                <w:highlight w:val="none"/>
              </w:rPr>
              <w:t>元/</w:t>
            </w:r>
            <w:r>
              <w:rPr>
                <w:rFonts w:hint="eastAsia" w:ascii="仿宋" w:hAnsi="仿宋" w:eastAsia="仿宋" w:cs="仿宋"/>
                <w:color w:val="auto"/>
                <w:kern w:val="0"/>
                <w:sz w:val="18"/>
                <w:szCs w:val="18"/>
                <w:highlight w:val="none"/>
                <w:lang w:eastAsia="zh-CN"/>
              </w:rPr>
              <w:t>㎡</w:t>
            </w:r>
          </w:p>
        </w:tc>
        <w:tc>
          <w:tcPr>
            <w:tcW w:w="583"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万元/亩</w:t>
            </w:r>
          </w:p>
        </w:tc>
        <w:tc>
          <w:tcPr>
            <w:tcW w:w="479"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lang w:eastAsia="zh-CN"/>
              </w:rPr>
            </w:pPr>
            <w:r>
              <w:rPr>
                <w:rFonts w:hint="eastAsia" w:ascii="仿宋" w:hAnsi="仿宋" w:eastAsia="仿宋" w:cs="仿宋"/>
                <w:color w:val="auto"/>
                <w:kern w:val="0"/>
                <w:sz w:val="18"/>
                <w:szCs w:val="18"/>
                <w:highlight w:val="none"/>
              </w:rPr>
              <w:t>元/</w:t>
            </w:r>
            <w:r>
              <w:rPr>
                <w:rFonts w:hint="eastAsia" w:ascii="仿宋" w:hAnsi="仿宋" w:eastAsia="仿宋" w:cs="仿宋"/>
                <w:color w:val="auto"/>
                <w:kern w:val="0"/>
                <w:sz w:val="18"/>
                <w:szCs w:val="18"/>
                <w:highlight w:val="none"/>
                <w:lang w:eastAsia="zh-CN"/>
              </w:rPr>
              <w:t>㎡</w:t>
            </w:r>
          </w:p>
        </w:tc>
        <w:tc>
          <w:tcPr>
            <w:tcW w:w="545"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万元/亩</w:t>
            </w:r>
          </w:p>
        </w:tc>
        <w:tc>
          <w:tcPr>
            <w:tcW w:w="504"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lang w:eastAsia="zh-CN"/>
              </w:rPr>
            </w:pPr>
            <w:r>
              <w:rPr>
                <w:rFonts w:hint="eastAsia" w:ascii="仿宋" w:hAnsi="仿宋" w:eastAsia="仿宋" w:cs="仿宋"/>
                <w:color w:val="auto"/>
                <w:kern w:val="0"/>
                <w:sz w:val="18"/>
                <w:szCs w:val="18"/>
                <w:highlight w:val="none"/>
              </w:rPr>
              <w:t>元/</w:t>
            </w:r>
            <w:r>
              <w:rPr>
                <w:rFonts w:hint="eastAsia" w:ascii="仿宋" w:hAnsi="仿宋" w:eastAsia="仿宋" w:cs="仿宋"/>
                <w:color w:val="auto"/>
                <w:kern w:val="0"/>
                <w:sz w:val="18"/>
                <w:szCs w:val="18"/>
                <w:highlight w:val="none"/>
                <w:lang w:eastAsia="zh-CN"/>
              </w:rPr>
              <w:t>㎡</w:t>
            </w:r>
          </w:p>
        </w:tc>
        <w:tc>
          <w:tcPr>
            <w:tcW w:w="562"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万元/亩</w:t>
            </w:r>
          </w:p>
        </w:tc>
        <w:tc>
          <w:tcPr>
            <w:tcW w:w="561"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lang w:eastAsia="zh-CN"/>
              </w:rPr>
            </w:pPr>
            <w:r>
              <w:rPr>
                <w:rFonts w:hint="eastAsia" w:ascii="仿宋" w:hAnsi="仿宋" w:eastAsia="仿宋" w:cs="仿宋"/>
                <w:color w:val="auto"/>
                <w:kern w:val="0"/>
                <w:sz w:val="18"/>
                <w:szCs w:val="18"/>
                <w:highlight w:val="none"/>
              </w:rPr>
              <w:t>元/</w:t>
            </w:r>
            <w:r>
              <w:rPr>
                <w:rFonts w:hint="eastAsia" w:ascii="仿宋" w:hAnsi="仿宋" w:eastAsia="仿宋" w:cs="仿宋"/>
                <w:color w:val="auto"/>
                <w:kern w:val="0"/>
                <w:sz w:val="18"/>
                <w:szCs w:val="18"/>
                <w:highlight w:val="none"/>
                <w:lang w:eastAsia="zh-CN"/>
              </w:rPr>
              <w:t>㎡</w:t>
            </w:r>
          </w:p>
        </w:tc>
        <w:tc>
          <w:tcPr>
            <w:tcW w:w="655" w:type="pct"/>
            <w:tcBorders>
              <w:top w:val="nil"/>
              <w:left w:val="nil"/>
              <w:bottom w:val="single" w:color="auto" w:sz="8" w:space="0"/>
              <w:right w:val="single" w:color="auto" w:sz="4"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万元/亩</w:t>
            </w:r>
          </w:p>
        </w:tc>
      </w:tr>
      <w:tr>
        <w:tblPrEx>
          <w:tblCellMar>
            <w:top w:w="0" w:type="dxa"/>
            <w:left w:w="108" w:type="dxa"/>
            <w:bottom w:w="0" w:type="dxa"/>
            <w:right w:w="108" w:type="dxa"/>
          </w:tblCellMar>
        </w:tblPrEx>
        <w:trPr>
          <w:trHeight w:val="300" w:hRule="atLeast"/>
        </w:trPr>
        <w:tc>
          <w:tcPr>
            <w:tcW w:w="285" w:type="pct"/>
            <w:vMerge w:val="continue"/>
            <w:tcBorders>
              <w:top w:val="nil"/>
              <w:left w:val="single" w:color="auto" w:sz="8" w:space="0"/>
              <w:bottom w:val="single" w:color="000000" w:sz="8" w:space="0"/>
              <w:right w:val="single" w:color="auto" w:sz="8" w:space="0"/>
            </w:tcBorders>
            <w:noWrap w:val="0"/>
            <w:vAlign w:val="center"/>
          </w:tcPr>
          <w:p>
            <w:pPr>
              <w:widowControl/>
              <w:spacing w:line="240" w:lineRule="auto"/>
              <w:ind w:firstLine="0" w:firstLineChars="0"/>
              <w:jc w:val="left"/>
              <w:rPr>
                <w:rFonts w:hint="eastAsia" w:ascii="仿宋" w:hAnsi="仿宋" w:eastAsia="仿宋" w:cs="仿宋"/>
                <w:color w:val="auto"/>
                <w:kern w:val="0"/>
                <w:sz w:val="18"/>
                <w:szCs w:val="18"/>
                <w:highlight w:val="none"/>
              </w:rPr>
            </w:pPr>
          </w:p>
        </w:tc>
        <w:tc>
          <w:tcPr>
            <w:tcW w:w="442" w:type="pct"/>
            <w:tcBorders>
              <w:top w:val="nil"/>
              <w:left w:val="nil"/>
              <w:bottom w:val="single" w:color="auto" w:sz="8" w:space="0"/>
              <w:right w:val="single" w:color="auto" w:sz="8" w:space="0"/>
            </w:tcBorders>
            <w:noWrap w:val="0"/>
            <w:vAlign w:val="bottom"/>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Ⅰ级</w:t>
            </w:r>
          </w:p>
        </w:tc>
        <w:tc>
          <w:tcPr>
            <w:tcW w:w="700" w:type="dxa"/>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712</w:t>
            </w:r>
          </w:p>
        </w:tc>
        <w:tc>
          <w:tcPr>
            <w:tcW w:w="1063" w:type="dxa"/>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47.47</w:t>
            </w:r>
          </w:p>
        </w:tc>
        <w:tc>
          <w:tcPr>
            <w:tcW w:w="873" w:type="dxa"/>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649</w:t>
            </w:r>
          </w:p>
        </w:tc>
        <w:tc>
          <w:tcPr>
            <w:tcW w:w="994" w:type="dxa"/>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43.27</w:t>
            </w:r>
          </w:p>
        </w:tc>
        <w:tc>
          <w:tcPr>
            <w:tcW w:w="919" w:type="dxa"/>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lang w:val="en-US" w:eastAsia="zh-CN"/>
              </w:rPr>
              <w:t xml:space="preserve">335 </w:t>
            </w:r>
          </w:p>
        </w:tc>
        <w:tc>
          <w:tcPr>
            <w:tcW w:w="1025" w:type="dxa"/>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lang w:val="en-US" w:eastAsia="zh-CN"/>
              </w:rPr>
              <w:t xml:space="preserve">22.35 </w:t>
            </w:r>
          </w:p>
        </w:tc>
        <w:tc>
          <w:tcPr>
            <w:tcW w:w="1023" w:type="dxa"/>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267</w:t>
            </w:r>
          </w:p>
        </w:tc>
        <w:tc>
          <w:tcPr>
            <w:tcW w:w="1194" w:type="dxa"/>
            <w:tcBorders>
              <w:top w:val="nil"/>
              <w:left w:val="nil"/>
              <w:bottom w:val="single" w:color="auto" w:sz="8" w:space="0"/>
              <w:right w:val="single" w:color="auto" w:sz="8" w:space="0"/>
            </w:tcBorders>
            <w:noWrap w:val="0"/>
            <w:vAlign w:val="bottom"/>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17.80</w:t>
            </w:r>
          </w:p>
        </w:tc>
      </w:tr>
      <w:tr>
        <w:tblPrEx>
          <w:tblCellMar>
            <w:top w:w="0" w:type="dxa"/>
            <w:left w:w="108" w:type="dxa"/>
            <w:bottom w:w="0" w:type="dxa"/>
            <w:right w:w="108" w:type="dxa"/>
          </w:tblCellMar>
        </w:tblPrEx>
        <w:trPr>
          <w:trHeight w:val="300" w:hRule="atLeast"/>
        </w:trPr>
        <w:tc>
          <w:tcPr>
            <w:tcW w:w="285" w:type="pct"/>
            <w:vMerge w:val="continue"/>
            <w:tcBorders>
              <w:top w:val="nil"/>
              <w:left w:val="single" w:color="auto" w:sz="8" w:space="0"/>
              <w:bottom w:val="single" w:color="000000" w:sz="8" w:space="0"/>
              <w:right w:val="single" w:color="auto" w:sz="8" w:space="0"/>
            </w:tcBorders>
            <w:noWrap w:val="0"/>
            <w:vAlign w:val="center"/>
          </w:tcPr>
          <w:p>
            <w:pPr>
              <w:widowControl/>
              <w:spacing w:line="240" w:lineRule="auto"/>
              <w:ind w:firstLine="0" w:firstLineChars="0"/>
              <w:jc w:val="left"/>
              <w:rPr>
                <w:rFonts w:hint="eastAsia" w:ascii="仿宋" w:hAnsi="仿宋" w:eastAsia="仿宋" w:cs="仿宋"/>
                <w:color w:val="auto"/>
                <w:kern w:val="0"/>
                <w:sz w:val="18"/>
                <w:szCs w:val="18"/>
                <w:highlight w:val="none"/>
              </w:rPr>
            </w:pPr>
          </w:p>
        </w:tc>
        <w:tc>
          <w:tcPr>
            <w:tcW w:w="442" w:type="pct"/>
            <w:tcBorders>
              <w:top w:val="nil"/>
              <w:left w:val="nil"/>
              <w:bottom w:val="single" w:color="auto" w:sz="8" w:space="0"/>
              <w:right w:val="single" w:color="auto" w:sz="8" w:space="0"/>
            </w:tcBorders>
            <w:noWrap w:val="0"/>
            <w:vAlign w:val="bottom"/>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Ⅱ级</w:t>
            </w:r>
          </w:p>
        </w:tc>
        <w:tc>
          <w:tcPr>
            <w:tcW w:w="700" w:type="dxa"/>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558</w:t>
            </w:r>
          </w:p>
        </w:tc>
        <w:tc>
          <w:tcPr>
            <w:tcW w:w="1063" w:type="dxa"/>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37.20</w:t>
            </w:r>
          </w:p>
        </w:tc>
        <w:tc>
          <w:tcPr>
            <w:tcW w:w="873" w:type="dxa"/>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515</w:t>
            </w:r>
          </w:p>
        </w:tc>
        <w:tc>
          <w:tcPr>
            <w:tcW w:w="994" w:type="dxa"/>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34.33</w:t>
            </w:r>
          </w:p>
        </w:tc>
        <w:tc>
          <w:tcPr>
            <w:tcW w:w="919" w:type="dxa"/>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284</w:t>
            </w:r>
          </w:p>
        </w:tc>
        <w:tc>
          <w:tcPr>
            <w:tcW w:w="1025" w:type="dxa"/>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18.93</w:t>
            </w:r>
          </w:p>
        </w:tc>
        <w:tc>
          <w:tcPr>
            <w:tcW w:w="1023" w:type="dxa"/>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218</w:t>
            </w:r>
          </w:p>
        </w:tc>
        <w:tc>
          <w:tcPr>
            <w:tcW w:w="1194" w:type="dxa"/>
            <w:tcBorders>
              <w:top w:val="nil"/>
              <w:left w:val="nil"/>
              <w:bottom w:val="single" w:color="auto" w:sz="8" w:space="0"/>
              <w:right w:val="single" w:color="auto" w:sz="8" w:space="0"/>
            </w:tcBorders>
            <w:noWrap w:val="0"/>
            <w:vAlign w:val="bottom"/>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14.53</w:t>
            </w:r>
          </w:p>
        </w:tc>
      </w:tr>
      <w:tr>
        <w:tblPrEx>
          <w:tblCellMar>
            <w:top w:w="0" w:type="dxa"/>
            <w:left w:w="108" w:type="dxa"/>
            <w:bottom w:w="0" w:type="dxa"/>
            <w:right w:w="108" w:type="dxa"/>
          </w:tblCellMar>
        </w:tblPrEx>
        <w:trPr>
          <w:trHeight w:val="300" w:hRule="atLeast"/>
        </w:trPr>
        <w:tc>
          <w:tcPr>
            <w:tcW w:w="285" w:type="pct"/>
            <w:vMerge w:val="continue"/>
            <w:tcBorders>
              <w:top w:val="nil"/>
              <w:left w:val="single" w:color="auto" w:sz="8" w:space="0"/>
              <w:bottom w:val="single" w:color="000000" w:sz="8" w:space="0"/>
              <w:right w:val="single" w:color="auto" w:sz="8" w:space="0"/>
            </w:tcBorders>
            <w:noWrap w:val="0"/>
            <w:vAlign w:val="center"/>
          </w:tcPr>
          <w:p>
            <w:pPr>
              <w:widowControl/>
              <w:spacing w:line="240" w:lineRule="auto"/>
              <w:ind w:firstLine="0" w:firstLineChars="0"/>
              <w:jc w:val="left"/>
              <w:rPr>
                <w:rFonts w:hint="eastAsia" w:ascii="仿宋" w:hAnsi="仿宋" w:eastAsia="仿宋" w:cs="仿宋"/>
                <w:color w:val="auto"/>
                <w:kern w:val="0"/>
                <w:sz w:val="18"/>
                <w:szCs w:val="18"/>
                <w:highlight w:val="none"/>
              </w:rPr>
            </w:pPr>
          </w:p>
        </w:tc>
        <w:tc>
          <w:tcPr>
            <w:tcW w:w="442" w:type="pct"/>
            <w:tcBorders>
              <w:top w:val="nil"/>
              <w:left w:val="nil"/>
              <w:bottom w:val="single" w:color="auto" w:sz="8" w:space="0"/>
              <w:right w:val="single" w:color="auto" w:sz="8" w:space="0"/>
            </w:tcBorders>
            <w:noWrap w:val="0"/>
            <w:vAlign w:val="bottom"/>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Ⅲ级</w:t>
            </w:r>
          </w:p>
        </w:tc>
        <w:tc>
          <w:tcPr>
            <w:tcW w:w="700" w:type="dxa"/>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450</w:t>
            </w:r>
          </w:p>
        </w:tc>
        <w:tc>
          <w:tcPr>
            <w:tcW w:w="1063" w:type="dxa"/>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30.00</w:t>
            </w:r>
          </w:p>
        </w:tc>
        <w:tc>
          <w:tcPr>
            <w:tcW w:w="873" w:type="dxa"/>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344</w:t>
            </w:r>
          </w:p>
        </w:tc>
        <w:tc>
          <w:tcPr>
            <w:tcW w:w="994" w:type="dxa"/>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22.93</w:t>
            </w:r>
          </w:p>
        </w:tc>
        <w:tc>
          <w:tcPr>
            <w:tcW w:w="919" w:type="dxa"/>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248</w:t>
            </w:r>
          </w:p>
        </w:tc>
        <w:tc>
          <w:tcPr>
            <w:tcW w:w="1025" w:type="dxa"/>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16.53</w:t>
            </w:r>
          </w:p>
        </w:tc>
        <w:tc>
          <w:tcPr>
            <w:tcW w:w="1023" w:type="dxa"/>
            <w:tcBorders>
              <w:top w:val="nil"/>
              <w:left w:val="nil"/>
              <w:bottom w:val="single" w:color="auto" w:sz="8" w:space="0"/>
              <w:right w:val="single" w:color="auto" w:sz="8" w:space="0"/>
            </w:tcBorders>
            <w:noWrap w:val="0"/>
            <w:vAlign w:val="bottom"/>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186</w:t>
            </w:r>
          </w:p>
        </w:tc>
        <w:tc>
          <w:tcPr>
            <w:tcW w:w="1194" w:type="dxa"/>
            <w:tcBorders>
              <w:top w:val="nil"/>
              <w:left w:val="nil"/>
              <w:bottom w:val="single" w:color="auto" w:sz="8" w:space="0"/>
              <w:right w:val="single" w:color="auto" w:sz="8" w:space="0"/>
            </w:tcBorders>
            <w:noWrap w:val="0"/>
            <w:vAlign w:val="bottom"/>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12.40</w:t>
            </w:r>
          </w:p>
        </w:tc>
      </w:tr>
    </w:tbl>
    <w:p>
      <w:pPr>
        <w:pStyle w:val="25"/>
        <w:spacing w:before="62" w:beforeLines="20" w:after="62" w:afterLines="20"/>
        <w:rPr>
          <w:rFonts w:hint="eastAsia" w:ascii="仿宋" w:hAnsi="仿宋" w:eastAsia="仿宋" w:cs="仿宋"/>
          <w:color w:val="auto"/>
          <w:kern w:val="2"/>
          <w:sz w:val="24"/>
          <w:szCs w:val="24"/>
          <w:highlight w:val="none"/>
          <w:lang w:val="en-US" w:eastAsia="zh-CN" w:bidi="ar-SA"/>
        </w:rPr>
      </w:pPr>
    </w:p>
    <w:p>
      <w:pPr>
        <w:pStyle w:val="25"/>
        <w:spacing w:before="62" w:beforeLines="20" w:after="62" w:afterLines="20"/>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 xml:space="preserve">表17 </w:t>
      </w:r>
      <w:r>
        <w:rPr>
          <w:rFonts w:hint="eastAsia" w:ascii="仿宋" w:hAnsi="仿宋" w:eastAsia="仿宋" w:cs="仿宋"/>
          <w:color w:val="auto"/>
          <w:kern w:val="2"/>
          <w:sz w:val="24"/>
          <w:szCs w:val="24"/>
          <w:highlight w:val="none"/>
          <w:lang w:val="en-US" w:eastAsia="zh-CN" w:bidi="ar-SA"/>
        </w:rPr>
        <w:fldChar w:fldCharType="begin"/>
      </w:r>
      <w:r>
        <w:rPr>
          <w:rFonts w:hint="eastAsia" w:ascii="仿宋" w:hAnsi="仿宋" w:eastAsia="仿宋" w:cs="仿宋"/>
          <w:color w:val="auto"/>
          <w:kern w:val="2"/>
          <w:sz w:val="24"/>
          <w:szCs w:val="24"/>
          <w:highlight w:val="none"/>
          <w:lang w:val="en-US" w:eastAsia="zh-CN" w:bidi="ar-SA"/>
        </w:rPr>
        <w:instrText xml:space="preserve"> MERGEFIELD "A4所属乡镇" </w:instrText>
      </w:r>
      <w:r>
        <w:rPr>
          <w:rFonts w:hint="eastAsia" w:ascii="仿宋" w:hAnsi="仿宋" w:eastAsia="仿宋" w:cs="仿宋"/>
          <w:color w:val="auto"/>
          <w:kern w:val="2"/>
          <w:sz w:val="24"/>
          <w:szCs w:val="24"/>
          <w:highlight w:val="none"/>
          <w:lang w:val="en-US" w:eastAsia="zh-CN" w:bidi="ar-SA"/>
        </w:rPr>
        <w:fldChar w:fldCharType="separate"/>
      </w:r>
      <w:r>
        <w:rPr>
          <w:rFonts w:hint="eastAsia" w:ascii="仿宋" w:hAnsi="仿宋" w:eastAsia="仿宋" w:cs="仿宋"/>
          <w:color w:val="auto"/>
          <w:kern w:val="2"/>
          <w:sz w:val="24"/>
          <w:szCs w:val="24"/>
          <w:highlight w:val="none"/>
          <w:lang w:val="en-US" w:eastAsia="zh-CN" w:bidi="ar-SA"/>
        </w:rPr>
        <w:t>勐龙镇集镇规划区</w:t>
      </w:r>
      <w:r>
        <w:rPr>
          <w:rFonts w:hint="eastAsia" w:ascii="仿宋" w:hAnsi="仿宋" w:eastAsia="仿宋" w:cs="仿宋"/>
          <w:color w:val="auto"/>
          <w:kern w:val="2"/>
          <w:sz w:val="24"/>
          <w:szCs w:val="24"/>
          <w:highlight w:val="none"/>
          <w:lang w:val="en-US" w:eastAsia="zh-CN" w:bidi="ar-SA"/>
        </w:rPr>
        <w:fldChar w:fldCharType="end"/>
      </w:r>
      <w:r>
        <w:rPr>
          <w:rFonts w:hint="eastAsia" w:ascii="仿宋" w:hAnsi="仿宋" w:eastAsia="仿宋" w:cs="仿宋"/>
          <w:color w:val="auto"/>
          <w:kern w:val="2"/>
          <w:sz w:val="24"/>
          <w:szCs w:val="24"/>
          <w:highlight w:val="none"/>
          <w:lang w:val="en-US" w:eastAsia="zh-CN" w:bidi="ar-SA"/>
        </w:rPr>
        <w:t>土地地价测算结果汇总表</w:t>
      </w:r>
    </w:p>
    <w:tbl>
      <w:tblPr>
        <w:tblStyle w:val="35"/>
        <w:tblW w:w="5000" w:type="pct"/>
        <w:tblInd w:w="0" w:type="dxa"/>
        <w:tblLayout w:type="autofit"/>
        <w:tblCellMar>
          <w:top w:w="0" w:type="dxa"/>
          <w:left w:w="108" w:type="dxa"/>
          <w:bottom w:w="0" w:type="dxa"/>
          <w:right w:w="108" w:type="dxa"/>
        </w:tblCellMar>
      </w:tblPr>
      <w:tblGrid>
        <w:gridCol w:w="583"/>
        <w:gridCol w:w="928"/>
        <w:gridCol w:w="802"/>
        <w:gridCol w:w="897"/>
        <w:gridCol w:w="773"/>
        <w:gridCol w:w="821"/>
        <w:gridCol w:w="1054"/>
        <w:gridCol w:w="1017"/>
        <w:gridCol w:w="795"/>
        <w:gridCol w:w="858"/>
      </w:tblGrid>
      <w:tr>
        <w:trPr>
          <w:trHeight w:val="300" w:hRule="atLeast"/>
        </w:trPr>
        <w:tc>
          <w:tcPr>
            <w:tcW w:w="342" w:type="pct"/>
            <w:vMerge w:val="restart"/>
            <w:tcBorders>
              <w:top w:val="single" w:color="auto" w:sz="8" w:space="0"/>
              <w:left w:val="single" w:color="auto" w:sz="8" w:space="0"/>
              <w:bottom w:val="single" w:color="000000" w:sz="8" w:space="0"/>
              <w:right w:val="single" w:color="auto" w:sz="8" w:space="0"/>
            </w:tcBorders>
            <w:noWrap w:val="0"/>
            <w:vAlign w:val="bottom"/>
          </w:tcPr>
          <w:p>
            <w:pPr>
              <w:widowControl/>
              <w:spacing w:line="240" w:lineRule="auto"/>
              <w:ind w:firstLine="0" w:firstLineChars="0"/>
              <w:jc w:val="center"/>
              <w:rPr>
                <w:rFonts w:hint="eastAsia" w:ascii="仿宋" w:hAnsi="仿宋" w:eastAsia="仿宋" w:cs="仿宋"/>
                <w:color w:val="auto"/>
                <w:kern w:val="0"/>
                <w:sz w:val="18"/>
                <w:szCs w:val="18"/>
                <w:highlight w:val="none"/>
                <w:lang w:val="en-US" w:eastAsia="zh-CN"/>
              </w:rPr>
            </w:pPr>
            <w:r>
              <w:rPr>
                <w:rFonts w:hint="eastAsia" w:ascii="仿宋" w:hAnsi="仿宋" w:eastAsia="仿宋" w:cs="仿宋"/>
                <w:color w:val="auto"/>
                <w:kern w:val="0"/>
                <w:sz w:val="18"/>
                <w:szCs w:val="18"/>
                <w:highlight w:val="none"/>
                <w:lang w:val="en-US" w:eastAsia="zh-CN"/>
              </w:rPr>
              <w:t>名称</w:t>
            </w:r>
          </w:p>
        </w:tc>
        <w:tc>
          <w:tcPr>
            <w:tcW w:w="544" w:type="pct"/>
            <w:vMerge w:val="restart"/>
            <w:tcBorders>
              <w:top w:val="single" w:color="auto" w:sz="8" w:space="0"/>
              <w:left w:val="single" w:color="auto" w:sz="8" w:space="0"/>
              <w:bottom w:val="single" w:color="000000" w:sz="8" w:space="0"/>
              <w:right w:val="single" w:color="auto" w:sz="8" w:space="0"/>
            </w:tcBorders>
            <w:noWrap w:val="0"/>
            <w:vAlign w:val="bottom"/>
          </w:tcPr>
          <w:p>
            <w:pPr>
              <w:widowControl/>
              <w:spacing w:line="240" w:lineRule="auto"/>
              <w:ind w:firstLine="0" w:firstLineChars="0"/>
              <w:jc w:val="center"/>
              <w:rPr>
                <w:rFonts w:hint="eastAsia" w:ascii="仿宋" w:hAnsi="仿宋" w:eastAsia="仿宋" w:cs="仿宋"/>
                <w:color w:val="auto"/>
                <w:kern w:val="0"/>
                <w:sz w:val="18"/>
                <w:szCs w:val="18"/>
                <w:highlight w:val="none"/>
                <w:lang w:val="en-US" w:eastAsia="zh-CN"/>
              </w:rPr>
            </w:pPr>
            <w:r>
              <w:rPr>
                <w:rFonts w:hint="eastAsia" w:ascii="仿宋" w:hAnsi="仿宋" w:eastAsia="仿宋" w:cs="仿宋"/>
                <w:color w:val="auto"/>
                <w:kern w:val="0"/>
                <w:sz w:val="18"/>
                <w:szCs w:val="18"/>
                <w:highlight w:val="none"/>
                <w:lang w:val="en-US" w:eastAsia="zh-CN"/>
              </w:rPr>
              <w:t>定级类型</w:t>
            </w:r>
          </w:p>
        </w:tc>
        <w:tc>
          <w:tcPr>
            <w:tcW w:w="4113" w:type="pct"/>
            <w:gridSpan w:val="8"/>
            <w:tcBorders>
              <w:top w:val="single" w:color="auto" w:sz="8" w:space="0"/>
              <w:left w:val="nil"/>
              <w:bottom w:val="single" w:color="auto" w:sz="8" w:space="0"/>
              <w:right w:val="single" w:color="auto" w:sz="4" w:space="0"/>
            </w:tcBorders>
            <w:noWrap w:val="0"/>
            <w:vAlign w:val="bottom"/>
          </w:tcPr>
          <w:p>
            <w:pPr>
              <w:widowControl/>
              <w:spacing w:line="240" w:lineRule="auto"/>
              <w:ind w:firstLine="0" w:firstLineChars="0"/>
              <w:jc w:val="center"/>
              <w:rPr>
                <w:rFonts w:hint="eastAsia" w:ascii="仿宋" w:hAnsi="仿宋" w:eastAsia="仿宋" w:cs="仿宋"/>
                <w:color w:val="auto"/>
                <w:kern w:val="0"/>
                <w:sz w:val="18"/>
                <w:szCs w:val="18"/>
                <w:highlight w:val="none"/>
                <w:lang w:val="en-US" w:eastAsia="zh-CN"/>
              </w:rPr>
            </w:pPr>
            <w:r>
              <w:rPr>
                <w:rFonts w:hint="eastAsia" w:ascii="仿宋" w:hAnsi="仿宋" w:eastAsia="仿宋" w:cs="仿宋"/>
                <w:color w:val="auto"/>
                <w:kern w:val="0"/>
                <w:sz w:val="18"/>
                <w:szCs w:val="18"/>
                <w:highlight w:val="none"/>
                <w:lang w:val="en-US" w:eastAsia="zh-CN"/>
              </w:rPr>
              <w:t>土地类型</w:t>
            </w:r>
          </w:p>
        </w:tc>
      </w:tr>
      <w:tr>
        <w:tblPrEx>
          <w:tblCellMar>
            <w:top w:w="0" w:type="dxa"/>
            <w:left w:w="108" w:type="dxa"/>
            <w:bottom w:w="0" w:type="dxa"/>
            <w:right w:w="108" w:type="dxa"/>
          </w:tblCellMar>
        </w:tblPrEx>
        <w:trPr>
          <w:trHeight w:val="300" w:hRule="atLeast"/>
        </w:trPr>
        <w:tc>
          <w:tcPr>
            <w:tcW w:w="342" w:type="pct"/>
            <w:vMerge w:val="continue"/>
            <w:tcBorders>
              <w:top w:val="single" w:color="auto" w:sz="8" w:space="0"/>
              <w:left w:val="single" w:color="auto" w:sz="8" w:space="0"/>
              <w:bottom w:val="single" w:color="000000"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lang w:val="en-US" w:eastAsia="zh-CN"/>
              </w:rPr>
            </w:pPr>
          </w:p>
        </w:tc>
        <w:tc>
          <w:tcPr>
            <w:tcW w:w="544" w:type="pct"/>
            <w:vMerge w:val="continue"/>
            <w:tcBorders>
              <w:top w:val="single" w:color="auto" w:sz="8" w:space="0"/>
              <w:left w:val="single" w:color="auto" w:sz="8" w:space="0"/>
              <w:bottom w:val="single" w:color="000000"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lang w:val="en-US" w:eastAsia="zh-CN"/>
              </w:rPr>
            </w:pPr>
          </w:p>
        </w:tc>
        <w:tc>
          <w:tcPr>
            <w:tcW w:w="996" w:type="pct"/>
            <w:gridSpan w:val="2"/>
            <w:tcBorders>
              <w:top w:val="single" w:color="auto" w:sz="8" w:space="0"/>
              <w:left w:val="nil"/>
              <w:bottom w:val="single" w:color="auto" w:sz="8" w:space="0"/>
              <w:right w:val="single" w:color="000000"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lang w:val="en-US" w:eastAsia="zh-CN"/>
              </w:rPr>
            </w:pPr>
            <w:r>
              <w:rPr>
                <w:rFonts w:hint="eastAsia" w:ascii="仿宋" w:hAnsi="仿宋" w:eastAsia="仿宋" w:cs="仿宋"/>
                <w:color w:val="auto"/>
                <w:kern w:val="0"/>
                <w:sz w:val="18"/>
                <w:szCs w:val="18"/>
                <w:highlight w:val="none"/>
                <w:lang w:val="en-US" w:eastAsia="zh-CN"/>
              </w:rPr>
              <w:t>商服用地</w:t>
            </w:r>
          </w:p>
        </w:tc>
        <w:tc>
          <w:tcPr>
            <w:tcW w:w="934" w:type="pct"/>
            <w:gridSpan w:val="2"/>
            <w:tcBorders>
              <w:top w:val="single" w:color="auto" w:sz="8" w:space="0"/>
              <w:left w:val="nil"/>
              <w:bottom w:val="single" w:color="auto" w:sz="8" w:space="0"/>
              <w:right w:val="single" w:color="000000"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lang w:val="en-US" w:eastAsia="zh-CN"/>
              </w:rPr>
            </w:pPr>
            <w:r>
              <w:rPr>
                <w:rFonts w:hint="eastAsia" w:ascii="仿宋" w:hAnsi="仿宋" w:eastAsia="仿宋" w:cs="仿宋"/>
                <w:color w:val="auto"/>
                <w:kern w:val="0"/>
                <w:sz w:val="18"/>
                <w:szCs w:val="18"/>
                <w:highlight w:val="none"/>
                <w:lang w:val="en-US" w:eastAsia="zh-CN"/>
              </w:rPr>
              <w:t>住宅用地</w:t>
            </w:r>
          </w:p>
        </w:tc>
        <w:tc>
          <w:tcPr>
            <w:tcW w:w="1214" w:type="pct"/>
            <w:gridSpan w:val="2"/>
            <w:tcBorders>
              <w:top w:val="single" w:color="auto" w:sz="8" w:space="0"/>
              <w:left w:val="nil"/>
              <w:bottom w:val="single" w:color="auto" w:sz="8" w:space="0"/>
              <w:right w:val="single" w:color="000000"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lang w:val="en-US" w:eastAsia="zh-CN"/>
              </w:rPr>
            </w:pPr>
            <w:r>
              <w:rPr>
                <w:rFonts w:hint="eastAsia" w:ascii="仿宋" w:hAnsi="仿宋" w:eastAsia="仿宋" w:cs="仿宋"/>
                <w:color w:val="auto"/>
                <w:kern w:val="0"/>
                <w:sz w:val="18"/>
                <w:szCs w:val="18"/>
                <w:highlight w:val="none"/>
                <w:lang w:val="en-US" w:eastAsia="zh-CN"/>
              </w:rPr>
              <w:t>公共管理与公共服务用地</w:t>
            </w:r>
          </w:p>
        </w:tc>
        <w:tc>
          <w:tcPr>
            <w:tcW w:w="968" w:type="pct"/>
            <w:gridSpan w:val="2"/>
            <w:tcBorders>
              <w:top w:val="single" w:color="auto" w:sz="8" w:space="0"/>
              <w:left w:val="nil"/>
              <w:bottom w:val="single" w:color="auto" w:sz="8" w:space="0"/>
              <w:right w:val="single" w:color="auto" w:sz="4"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lang w:val="en-US" w:eastAsia="zh-CN"/>
              </w:rPr>
            </w:pPr>
            <w:r>
              <w:rPr>
                <w:rFonts w:hint="eastAsia" w:ascii="仿宋" w:hAnsi="仿宋" w:eastAsia="仿宋" w:cs="仿宋"/>
                <w:color w:val="auto"/>
                <w:kern w:val="0"/>
                <w:sz w:val="18"/>
                <w:szCs w:val="18"/>
                <w:highlight w:val="none"/>
                <w:lang w:val="en-US" w:eastAsia="zh-CN"/>
              </w:rPr>
              <w:t>工矿仓储用地（50年期）</w:t>
            </w:r>
          </w:p>
        </w:tc>
      </w:tr>
      <w:tr>
        <w:tblPrEx>
          <w:tblCellMar>
            <w:top w:w="0" w:type="dxa"/>
            <w:left w:w="108" w:type="dxa"/>
            <w:bottom w:w="0" w:type="dxa"/>
            <w:right w:w="108" w:type="dxa"/>
          </w:tblCellMar>
        </w:tblPrEx>
        <w:trPr>
          <w:trHeight w:val="315" w:hRule="atLeast"/>
        </w:trPr>
        <w:tc>
          <w:tcPr>
            <w:tcW w:w="342" w:type="pct"/>
            <w:vMerge w:val="restart"/>
            <w:tcBorders>
              <w:top w:val="nil"/>
              <w:left w:val="single" w:color="auto" w:sz="8" w:space="0"/>
              <w:bottom w:val="single" w:color="000000"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lang w:val="en-US" w:eastAsia="zh-CN"/>
              </w:rPr>
            </w:pPr>
            <w:r>
              <w:rPr>
                <w:rFonts w:hint="eastAsia" w:ascii="仿宋" w:hAnsi="仿宋" w:eastAsia="仿宋" w:cs="仿宋"/>
                <w:color w:val="auto"/>
                <w:kern w:val="0"/>
                <w:sz w:val="18"/>
                <w:szCs w:val="18"/>
                <w:highlight w:val="none"/>
                <w:lang w:val="en-US" w:eastAsia="zh-CN"/>
              </w:rPr>
              <w:t>勐龙镇</w:t>
            </w:r>
          </w:p>
        </w:tc>
        <w:tc>
          <w:tcPr>
            <w:tcW w:w="544" w:type="pct"/>
            <w:tcBorders>
              <w:top w:val="nil"/>
              <w:left w:val="nil"/>
              <w:bottom w:val="single" w:color="auto" w:sz="8" w:space="0"/>
              <w:right w:val="single" w:color="auto" w:sz="8" w:space="0"/>
            </w:tcBorders>
            <w:noWrap w:val="0"/>
            <w:vAlign w:val="bottom"/>
          </w:tcPr>
          <w:p>
            <w:pPr>
              <w:widowControl/>
              <w:spacing w:line="240" w:lineRule="auto"/>
              <w:ind w:firstLine="0" w:firstLineChars="0"/>
              <w:jc w:val="center"/>
              <w:rPr>
                <w:rFonts w:hint="eastAsia" w:ascii="仿宋" w:hAnsi="仿宋" w:eastAsia="仿宋" w:cs="仿宋"/>
                <w:color w:val="auto"/>
                <w:kern w:val="0"/>
                <w:sz w:val="18"/>
                <w:szCs w:val="18"/>
                <w:highlight w:val="none"/>
                <w:lang w:val="en-US" w:eastAsia="zh-CN"/>
              </w:rPr>
            </w:pPr>
            <w:r>
              <w:rPr>
                <w:rFonts w:hint="eastAsia" w:ascii="仿宋" w:hAnsi="仿宋" w:eastAsia="仿宋" w:cs="仿宋"/>
                <w:color w:val="auto"/>
                <w:kern w:val="0"/>
                <w:sz w:val="18"/>
                <w:szCs w:val="18"/>
                <w:highlight w:val="none"/>
                <w:lang w:val="en-US" w:eastAsia="zh-CN"/>
              </w:rPr>
              <w:t>土地级别</w:t>
            </w:r>
          </w:p>
        </w:tc>
        <w:tc>
          <w:tcPr>
            <w:tcW w:w="470"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lang w:val="en-US" w:eastAsia="zh-CN"/>
              </w:rPr>
            </w:pPr>
            <w:r>
              <w:rPr>
                <w:rFonts w:hint="eastAsia" w:ascii="仿宋" w:hAnsi="仿宋" w:eastAsia="仿宋" w:cs="仿宋"/>
                <w:color w:val="auto"/>
                <w:kern w:val="0"/>
                <w:sz w:val="18"/>
                <w:szCs w:val="18"/>
                <w:highlight w:val="none"/>
                <w:lang w:val="en-US" w:eastAsia="zh-CN"/>
              </w:rPr>
              <w:t>元/ ㎡</w:t>
            </w:r>
          </w:p>
        </w:tc>
        <w:tc>
          <w:tcPr>
            <w:tcW w:w="525"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lang w:val="en-US" w:eastAsia="zh-CN"/>
              </w:rPr>
            </w:pPr>
            <w:r>
              <w:rPr>
                <w:rFonts w:hint="eastAsia" w:ascii="仿宋" w:hAnsi="仿宋" w:eastAsia="仿宋" w:cs="仿宋"/>
                <w:color w:val="auto"/>
                <w:kern w:val="0"/>
                <w:sz w:val="18"/>
                <w:szCs w:val="18"/>
                <w:highlight w:val="none"/>
                <w:lang w:val="en-US" w:eastAsia="zh-CN"/>
              </w:rPr>
              <w:t>万元/亩</w:t>
            </w:r>
          </w:p>
        </w:tc>
        <w:tc>
          <w:tcPr>
            <w:tcW w:w="453"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lang w:val="en-US" w:eastAsia="zh-CN"/>
              </w:rPr>
            </w:pPr>
            <w:r>
              <w:rPr>
                <w:rFonts w:hint="eastAsia" w:ascii="仿宋" w:hAnsi="仿宋" w:eastAsia="仿宋" w:cs="仿宋"/>
                <w:color w:val="auto"/>
                <w:kern w:val="0"/>
                <w:sz w:val="18"/>
                <w:szCs w:val="18"/>
                <w:highlight w:val="none"/>
                <w:lang w:val="en-US" w:eastAsia="zh-CN"/>
              </w:rPr>
              <w:t>元/ ㎡</w:t>
            </w:r>
          </w:p>
        </w:tc>
        <w:tc>
          <w:tcPr>
            <w:tcW w:w="481"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lang w:val="en-US" w:eastAsia="zh-CN"/>
              </w:rPr>
            </w:pPr>
            <w:r>
              <w:rPr>
                <w:rFonts w:hint="eastAsia" w:ascii="仿宋" w:hAnsi="仿宋" w:eastAsia="仿宋" w:cs="仿宋"/>
                <w:color w:val="auto"/>
                <w:kern w:val="0"/>
                <w:sz w:val="18"/>
                <w:szCs w:val="18"/>
                <w:highlight w:val="none"/>
                <w:lang w:val="en-US" w:eastAsia="zh-CN"/>
              </w:rPr>
              <w:t>万元/亩</w:t>
            </w:r>
          </w:p>
        </w:tc>
        <w:tc>
          <w:tcPr>
            <w:tcW w:w="618"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lang w:val="en-US" w:eastAsia="zh-CN"/>
              </w:rPr>
            </w:pPr>
            <w:r>
              <w:rPr>
                <w:rFonts w:hint="eastAsia" w:ascii="仿宋" w:hAnsi="仿宋" w:eastAsia="仿宋" w:cs="仿宋"/>
                <w:color w:val="auto"/>
                <w:kern w:val="0"/>
                <w:sz w:val="18"/>
                <w:szCs w:val="18"/>
                <w:highlight w:val="none"/>
                <w:lang w:val="en-US" w:eastAsia="zh-CN"/>
              </w:rPr>
              <w:t>元/ ㎡</w:t>
            </w:r>
          </w:p>
        </w:tc>
        <w:tc>
          <w:tcPr>
            <w:tcW w:w="596"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lang w:val="en-US" w:eastAsia="zh-CN"/>
              </w:rPr>
            </w:pPr>
            <w:r>
              <w:rPr>
                <w:rFonts w:hint="eastAsia" w:ascii="仿宋" w:hAnsi="仿宋" w:eastAsia="仿宋" w:cs="仿宋"/>
                <w:color w:val="auto"/>
                <w:kern w:val="0"/>
                <w:sz w:val="18"/>
                <w:szCs w:val="18"/>
                <w:highlight w:val="none"/>
                <w:lang w:val="en-US" w:eastAsia="zh-CN"/>
              </w:rPr>
              <w:t>万元/亩</w:t>
            </w:r>
          </w:p>
        </w:tc>
        <w:tc>
          <w:tcPr>
            <w:tcW w:w="466"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lang w:val="en-US" w:eastAsia="zh-CN"/>
              </w:rPr>
            </w:pPr>
            <w:r>
              <w:rPr>
                <w:rFonts w:hint="eastAsia" w:ascii="仿宋" w:hAnsi="仿宋" w:eastAsia="仿宋" w:cs="仿宋"/>
                <w:color w:val="auto"/>
                <w:kern w:val="0"/>
                <w:sz w:val="18"/>
                <w:szCs w:val="18"/>
                <w:highlight w:val="none"/>
                <w:lang w:val="en-US" w:eastAsia="zh-CN"/>
              </w:rPr>
              <w:t>元/ ㎡</w:t>
            </w:r>
          </w:p>
        </w:tc>
        <w:tc>
          <w:tcPr>
            <w:tcW w:w="502" w:type="pct"/>
            <w:tcBorders>
              <w:top w:val="nil"/>
              <w:left w:val="nil"/>
              <w:bottom w:val="single" w:color="auto" w:sz="8" w:space="0"/>
              <w:right w:val="single" w:color="auto" w:sz="4"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lang w:val="en-US" w:eastAsia="zh-CN"/>
              </w:rPr>
            </w:pPr>
            <w:r>
              <w:rPr>
                <w:rFonts w:hint="eastAsia" w:ascii="仿宋" w:hAnsi="仿宋" w:eastAsia="仿宋" w:cs="仿宋"/>
                <w:color w:val="auto"/>
                <w:kern w:val="0"/>
                <w:sz w:val="18"/>
                <w:szCs w:val="18"/>
                <w:highlight w:val="none"/>
                <w:lang w:val="en-US" w:eastAsia="zh-CN"/>
              </w:rPr>
              <w:t>万元/亩</w:t>
            </w:r>
          </w:p>
        </w:tc>
      </w:tr>
      <w:tr>
        <w:tblPrEx>
          <w:tblCellMar>
            <w:top w:w="0" w:type="dxa"/>
            <w:left w:w="108" w:type="dxa"/>
            <w:bottom w:w="0" w:type="dxa"/>
            <w:right w:w="108" w:type="dxa"/>
          </w:tblCellMar>
        </w:tblPrEx>
        <w:trPr>
          <w:trHeight w:val="300" w:hRule="atLeast"/>
        </w:trPr>
        <w:tc>
          <w:tcPr>
            <w:tcW w:w="342" w:type="pct"/>
            <w:vMerge w:val="continue"/>
            <w:tcBorders>
              <w:top w:val="nil"/>
              <w:left w:val="single" w:color="auto" w:sz="8" w:space="0"/>
              <w:bottom w:val="single" w:color="000000"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lang w:val="en-US" w:eastAsia="zh-CN"/>
              </w:rPr>
            </w:pPr>
          </w:p>
        </w:tc>
        <w:tc>
          <w:tcPr>
            <w:tcW w:w="544" w:type="pct"/>
            <w:tcBorders>
              <w:top w:val="nil"/>
              <w:left w:val="nil"/>
              <w:bottom w:val="single" w:color="auto" w:sz="8" w:space="0"/>
              <w:right w:val="single" w:color="auto" w:sz="8" w:space="0"/>
            </w:tcBorders>
            <w:noWrap w:val="0"/>
            <w:vAlign w:val="bottom"/>
          </w:tcPr>
          <w:p>
            <w:pPr>
              <w:widowControl/>
              <w:spacing w:line="240" w:lineRule="auto"/>
              <w:ind w:firstLine="0" w:firstLineChars="0"/>
              <w:jc w:val="center"/>
              <w:rPr>
                <w:rFonts w:hint="eastAsia" w:ascii="仿宋" w:hAnsi="仿宋" w:eastAsia="仿宋" w:cs="仿宋"/>
                <w:color w:val="auto"/>
                <w:kern w:val="0"/>
                <w:sz w:val="18"/>
                <w:szCs w:val="18"/>
                <w:highlight w:val="none"/>
                <w:lang w:val="en-US" w:eastAsia="zh-CN"/>
              </w:rPr>
            </w:pPr>
            <w:r>
              <w:rPr>
                <w:rFonts w:hint="eastAsia" w:ascii="仿宋" w:hAnsi="仿宋" w:eastAsia="仿宋" w:cs="仿宋"/>
                <w:color w:val="auto"/>
                <w:kern w:val="0"/>
                <w:sz w:val="18"/>
                <w:szCs w:val="18"/>
                <w:highlight w:val="none"/>
                <w:lang w:val="en-US" w:eastAsia="zh-CN"/>
              </w:rPr>
              <w:t>Ⅰ级</w:t>
            </w:r>
          </w:p>
        </w:tc>
        <w:tc>
          <w:tcPr>
            <w:tcW w:w="470"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lang w:val="en-US" w:eastAsia="zh-CN"/>
              </w:rPr>
            </w:pPr>
            <w:r>
              <w:rPr>
                <w:rFonts w:hint="eastAsia" w:ascii="仿宋" w:hAnsi="仿宋" w:eastAsia="仿宋" w:cs="仿宋"/>
                <w:color w:val="auto"/>
                <w:kern w:val="0"/>
                <w:sz w:val="18"/>
                <w:szCs w:val="18"/>
                <w:highlight w:val="none"/>
                <w:lang w:val="en-US" w:eastAsia="zh-CN"/>
              </w:rPr>
              <w:t>921</w:t>
            </w:r>
          </w:p>
        </w:tc>
        <w:tc>
          <w:tcPr>
            <w:tcW w:w="525"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lang w:val="en-US" w:eastAsia="zh-CN"/>
              </w:rPr>
            </w:pPr>
            <w:r>
              <w:rPr>
                <w:rFonts w:hint="eastAsia" w:ascii="仿宋" w:hAnsi="仿宋" w:eastAsia="仿宋" w:cs="仿宋"/>
                <w:color w:val="auto"/>
                <w:kern w:val="0"/>
                <w:sz w:val="18"/>
                <w:szCs w:val="18"/>
                <w:highlight w:val="none"/>
                <w:lang w:val="en-US" w:eastAsia="zh-CN"/>
              </w:rPr>
              <w:t>61.40</w:t>
            </w:r>
          </w:p>
        </w:tc>
        <w:tc>
          <w:tcPr>
            <w:tcW w:w="453"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lang w:val="en-US" w:eastAsia="zh-CN"/>
              </w:rPr>
            </w:pPr>
            <w:r>
              <w:rPr>
                <w:rFonts w:hint="eastAsia" w:ascii="仿宋" w:hAnsi="仿宋" w:eastAsia="仿宋" w:cs="仿宋"/>
                <w:color w:val="auto"/>
                <w:kern w:val="0"/>
                <w:sz w:val="18"/>
                <w:szCs w:val="18"/>
                <w:highlight w:val="none"/>
                <w:lang w:val="en-US" w:eastAsia="zh-CN"/>
              </w:rPr>
              <w:t>835</w:t>
            </w:r>
          </w:p>
        </w:tc>
        <w:tc>
          <w:tcPr>
            <w:tcW w:w="481"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lang w:val="en-US" w:eastAsia="zh-CN"/>
              </w:rPr>
            </w:pPr>
            <w:r>
              <w:rPr>
                <w:rFonts w:hint="eastAsia" w:ascii="仿宋" w:hAnsi="仿宋" w:eastAsia="仿宋" w:cs="仿宋"/>
                <w:color w:val="auto"/>
                <w:kern w:val="0"/>
                <w:sz w:val="18"/>
                <w:szCs w:val="18"/>
                <w:highlight w:val="none"/>
                <w:lang w:val="en-US" w:eastAsia="zh-CN"/>
              </w:rPr>
              <w:t>55.67</w:t>
            </w:r>
          </w:p>
        </w:tc>
        <w:tc>
          <w:tcPr>
            <w:tcW w:w="618"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lang w:val="en-US" w:eastAsia="zh-CN"/>
              </w:rPr>
            </w:pPr>
            <w:r>
              <w:rPr>
                <w:rFonts w:hint="eastAsia" w:ascii="仿宋" w:hAnsi="仿宋" w:eastAsia="仿宋" w:cs="仿宋"/>
                <w:color w:val="auto"/>
                <w:kern w:val="0"/>
                <w:sz w:val="18"/>
                <w:szCs w:val="18"/>
                <w:highlight w:val="none"/>
                <w:lang w:val="en-US" w:eastAsia="zh-CN"/>
              </w:rPr>
              <w:t>341</w:t>
            </w:r>
          </w:p>
        </w:tc>
        <w:tc>
          <w:tcPr>
            <w:tcW w:w="596"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lang w:val="en-US" w:eastAsia="zh-CN"/>
              </w:rPr>
            </w:pPr>
            <w:r>
              <w:rPr>
                <w:rFonts w:hint="eastAsia" w:ascii="仿宋" w:hAnsi="仿宋" w:eastAsia="仿宋" w:cs="仿宋"/>
                <w:color w:val="auto"/>
                <w:kern w:val="0"/>
                <w:sz w:val="18"/>
                <w:szCs w:val="18"/>
                <w:highlight w:val="none"/>
                <w:lang w:val="en-US" w:eastAsia="zh-CN"/>
              </w:rPr>
              <w:t xml:space="preserve">22.73 </w:t>
            </w:r>
          </w:p>
        </w:tc>
        <w:tc>
          <w:tcPr>
            <w:tcW w:w="466"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lang w:val="en-US" w:eastAsia="zh-CN"/>
              </w:rPr>
            </w:pPr>
            <w:r>
              <w:rPr>
                <w:rFonts w:hint="eastAsia" w:ascii="仿宋" w:hAnsi="仿宋" w:eastAsia="仿宋" w:cs="仿宋"/>
                <w:color w:val="auto"/>
                <w:kern w:val="0"/>
                <w:sz w:val="18"/>
                <w:szCs w:val="18"/>
                <w:highlight w:val="none"/>
                <w:lang w:val="en-US" w:eastAsia="zh-CN"/>
              </w:rPr>
              <w:t>303</w:t>
            </w:r>
          </w:p>
        </w:tc>
        <w:tc>
          <w:tcPr>
            <w:tcW w:w="502"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lang w:val="en-US" w:eastAsia="zh-CN"/>
              </w:rPr>
            </w:pPr>
            <w:r>
              <w:rPr>
                <w:rFonts w:hint="eastAsia" w:ascii="仿宋" w:hAnsi="仿宋" w:eastAsia="仿宋" w:cs="仿宋"/>
                <w:color w:val="auto"/>
                <w:kern w:val="0"/>
                <w:sz w:val="18"/>
                <w:szCs w:val="18"/>
                <w:highlight w:val="none"/>
                <w:lang w:val="en-US" w:eastAsia="zh-CN"/>
              </w:rPr>
              <w:t>20.20</w:t>
            </w:r>
          </w:p>
        </w:tc>
      </w:tr>
      <w:tr>
        <w:tblPrEx>
          <w:tblCellMar>
            <w:top w:w="0" w:type="dxa"/>
            <w:left w:w="108" w:type="dxa"/>
            <w:bottom w:w="0" w:type="dxa"/>
            <w:right w:w="108" w:type="dxa"/>
          </w:tblCellMar>
        </w:tblPrEx>
        <w:trPr>
          <w:trHeight w:val="300" w:hRule="atLeast"/>
        </w:trPr>
        <w:tc>
          <w:tcPr>
            <w:tcW w:w="342" w:type="pct"/>
            <w:vMerge w:val="continue"/>
            <w:tcBorders>
              <w:top w:val="nil"/>
              <w:left w:val="single" w:color="auto" w:sz="8" w:space="0"/>
              <w:bottom w:val="single" w:color="000000"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lang w:val="en-US" w:eastAsia="zh-CN"/>
              </w:rPr>
            </w:pPr>
          </w:p>
        </w:tc>
        <w:tc>
          <w:tcPr>
            <w:tcW w:w="544" w:type="pct"/>
            <w:tcBorders>
              <w:top w:val="nil"/>
              <w:left w:val="nil"/>
              <w:bottom w:val="single" w:color="auto" w:sz="8" w:space="0"/>
              <w:right w:val="single" w:color="auto" w:sz="8" w:space="0"/>
            </w:tcBorders>
            <w:noWrap w:val="0"/>
            <w:vAlign w:val="bottom"/>
          </w:tcPr>
          <w:p>
            <w:pPr>
              <w:widowControl/>
              <w:spacing w:line="240" w:lineRule="auto"/>
              <w:ind w:firstLine="0" w:firstLineChars="0"/>
              <w:jc w:val="center"/>
              <w:rPr>
                <w:rFonts w:hint="eastAsia" w:ascii="仿宋" w:hAnsi="仿宋" w:eastAsia="仿宋" w:cs="仿宋"/>
                <w:color w:val="auto"/>
                <w:kern w:val="0"/>
                <w:sz w:val="18"/>
                <w:szCs w:val="18"/>
                <w:highlight w:val="none"/>
                <w:lang w:val="en-US" w:eastAsia="zh-CN"/>
              </w:rPr>
            </w:pPr>
            <w:r>
              <w:rPr>
                <w:rFonts w:hint="eastAsia" w:ascii="仿宋" w:hAnsi="仿宋" w:eastAsia="仿宋" w:cs="仿宋"/>
                <w:color w:val="auto"/>
                <w:kern w:val="0"/>
                <w:sz w:val="18"/>
                <w:szCs w:val="18"/>
                <w:highlight w:val="none"/>
                <w:lang w:val="en-US" w:eastAsia="zh-CN"/>
              </w:rPr>
              <w:t>Ⅱ级</w:t>
            </w:r>
          </w:p>
        </w:tc>
        <w:tc>
          <w:tcPr>
            <w:tcW w:w="470"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lang w:val="en-US" w:eastAsia="zh-CN"/>
              </w:rPr>
            </w:pPr>
            <w:r>
              <w:rPr>
                <w:rFonts w:hint="eastAsia" w:ascii="仿宋" w:hAnsi="仿宋" w:eastAsia="仿宋" w:cs="仿宋"/>
                <w:color w:val="auto"/>
                <w:kern w:val="0"/>
                <w:sz w:val="18"/>
                <w:szCs w:val="18"/>
                <w:highlight w:val="none"/>
                <w:lang w:val="en-US" w:eastAsia="zh-CN"/>
              </w:rPr>
              <w:t>680</w:t>
            </w:r>
          </w:p>
        </w:tc>
        <w:tc>
          <w:tcPr>
            <w:tcW w:w="525"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lang w:val="en-US" w:eastAsia="zh-CN"/>
              </w:rPr>
            </w:pPr>
            <w:r>
              <w:rPr>
                <w:rFonts w:hint="eastAsia" w:ascii="仿宋" w:hAnsi="仿宋" w:eastAsia="仿宋" w:cs="仿宋"/>
                <w:color w:val="auto"/>
                <w:kern w:val="0"/>
                <w:sz w:val="18"/>
                <w:szCs w:val="18"/>
                <w:highlight w:val="none"/>
                <w:lang w:val="en-US" w:eastAsia="zh-CN"/>
              </w:rPr>
              <w:t>45.33</w:t>
            </w:r>
          </w:p>
        </w:tc>
        <w:tc>
          <w:tcPr>
            <w:tcW w:w="453"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lang w:val="en-US" w:eastAsia="zh-CN"/>
              </w:rPr>
            </w:pPr>
            <w:r>
              <w:rPr>
                <w:rFonts w:hint="eastAsia" w:ascii="仿宋" w:hAnsi="仿宋" w:eastAsia="仿宋" w:cs="仿宋"/>
                <w:color w:val="auto"/>
                <w:kern w:val="0"/>
                <w:sz w:val="18"/>
                <w:szCs w:val="18"/>
                <w:highlight w:val="none"/>
                <w:lang w:val="en-US" w:eastAsia="zh-CN"/>
              </w:rPr>
              <w:t>617</w:t>
            </w:r>
          </w:p>
        </w:tc>
        <w:tc>
          <w:tcPr>
            <w:tcW w:w="481"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lang w:val="en-US" w:eastAsia="zh-CN"/>
              </w:rPr>
            </w:pPr>
            <w:r>
              <w:rPr>
                <w:rFonts w:hint="eastAsia" w:ascii="仿宋" w:hAnsi="仿宋" w:eastAsia="仿宋" w:cs="仿宋"/>
                <w:color w:val="auto"/>
                <w:kern w:val="0"/>
                <w:sz w:val="18"/>
                <w:szCs w:val="18"/>
                <w:highlight w:val="none"/>
                <w:lang w:val="en-US" w:eastAsia="zh-CN"/>
              </w:rPr>
              <w:t>41.13</w:t>
            </w:r>
          </w:p>
        </w:tc>
        <w:tc>
          <w:tcPr>
            <w:tcW w:w="618"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lang w:val="en-US" w:eastAsia="zh-CN"/>
              </w:rPr>
            </w:pPr>
            <w:r>
              <w:rPr>
                <w:rFonts w:hint="eastAsia" w:ascii="仿宋" w:hAnsi="仿宋" w:eastAsia="仿宋" w:cs="仿宋"/>
                <w:color w:val="auto"/>
                <w:kern w:val="0"/>
                <w:sz w:val="18"/>
                <w:szCs w:val="18"/>
                <w:highlight w:val="none"/>
                <w:lang w:val="en-US" w:eastAsia="zh-CN"/>
              </w:rPr>
              <w:t>297</w:t>
            </w:r>
          </w:p>
        </w:tc>
        <w:tc>
          <w:tcPr>
            <w:tcW w:w="596"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lang w:val="en-US" w:eastAsia="zh-CN"/>
              </w:rPr>
            </w:pPr>
            <w:r>
              <w:rPr>
                <w:rFonts w:hint="eastAsia" w:ascii="仿宋" w:hAnsi="仿宋" w:eastAsia="仿宋" w:cs="仿宋"/>
                <w:color w:val="auto"/>
                <w:kern w:val="0"/>
                <w:sz w:val="18"/>
                <w:szCs w:val="18"/>
                <w:highlight w:val="none"/>
                <w:lang w:val="en-US" w:eastAsia="zh-CN"/>
              </w:rPr>
              <w:t xml:space="preserve">19.80 </w:t>
            </w:r>
          </w:p>
        </w:tc>
        <w:tc>
          <w:tcPr>
            <w:tcW w:w="466"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lang w:val="en-US" w:eastAsia="zh-CN"/>
              </w:rPr>
            </w:pPr>
            <w:r>
              <w:rPr>
                <w:rFonts w:hint="eastAsia" w:ascii="仿宋" w:hAnsi="仿宋" w:eastAsia="仿宋" w:cs="仿宋"/>
                <w:color w:val="auto"/>
                <w:kern w:val="0"/>
                <w:sz w:val="18"/>
                <w:szCs w:val="18"/>
                <w:highlight w:val="none"/>
                <w:lang w:val="en-US" w:eastAsia="zh-CN"/>
              </w:rPr>
              <w:t>245</w:t>
            </w:r>
          </w:p>
        </w:tc>
        <w:tc>
          <w:tcPr>
            <w:tcW w:w="502"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lang w:val="en-US" w:eastAsia="zh-CN"/>
              </w:rPr>
            </w:pPr>
            <w:r>
              <w:rPr>
                <w:rFonts w:hint="eastAsia" w:ascii="仿宋" w:hAnsi="仿宋" w:eastAsia="仿宋" w:cs="仿宋"/>
                <w:color w:val="auto"/>
                <w:kern w:val="0"/>
                <w:sz w:val="18"/>
                <w:szCs w:val="18"/>
                <w:highlight w:val="none"/>
                <w:lang w:val="en-US" w:eastAsia="zh-CN"/>
              </w:rPr>
              <w:t>16.33</w:t>
            </w:r>
          </w:p>
        </w:tc>
      </w:tr>
      <w:tr>
        <w:tblPrEx>
          <w:tblCellMar>
            <w:top w:w="0" w:type="dxa"/>
            <w:left w:w="108" w:type="dxa"/>
            <w:bottom w:w="0" w:type="dxa"/>
            <w:right w:w="108" w:type="dxa"/>
          </w:tblCellMar>
        </w:tblPrEx>
        <w:trPr>
          <w:trHeight w:val="300" w:hRule="atLeast"/>
        </w:trPr>
        <w:tc>
          <w:tcPr>
            <w:tcW w:w="342" w:type="pct"/>
            <w:vMerge w:val="continue"/>
            <w:tcBorders>
              <w:top w:val="nil"/>
              <w:left w:val="single" w:color="auto" w:sz="8" w:space="0"/>
              <w:bottom w:val="single" w:color="000000"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lang w:val="en-US" w:eastAsia="zh-CN"/>
              </w:rPr>
            </w:pPr>
          </w:p>
        </w:tc>
        <w:tc>
          <w:tcPr>
            <w:tcW w:w="544" w:type="pct"/>
            <w:tcBorders>
              <w:top w:val="nil"/>
              <w:left w:val="nil"/>
              <w:bottom w:val="single" w:color="auto" w:sz="8" w:space="0"/>
              <w:right w:val="single" w:color="auto" w:sz="8" w:space="0"/>
            </w:tcBorders>
            <w:noWrap w:val="0"/>
            <w:vAlign w:val="bottom"/>
          </w:tcPr>
          <w:p>
            <w:pPr>
              <w:widowControl/>
              <w:spacing w:line="240" w:lineRule="auto"/>
              <w:ind w:firstLine="0" w:firstLineChars="0"/>
              <w:jc w:val="center"/>
              <w:rPr>
                <w:rFonts w:hint="eastAsia" w:ascii="仿宋" w:hAnsi="仿宋" w:eastAsia="仿宋" w:cs="仿宋"/>
                <w:color w:val="auto"/>
                <w:kern w:val="0"/>
                <w:sz w:val="18"/>
                <w:szCs w:val="18"/>
                <w:highlight w:val="none"/>
                <w:lang w:val="en-US" w:eastAsia="zh-CN"/>
              </w:rPr>
            </w:pPr>
            <w:r>
              <w:rPr>
                <w:rFonts w:hint="eastAsia" w:ascii="仿宋" w:hAnsi="仿宋" w:eastAsia="仿宋" w:cs="仿宋"/>
                <w:color w:val="auto"/>
                <w:kern w:val="0"/>
                <w:sz w:val="18"/>
                <w:szCs w:val="18"/>
                <w:highlight w:val="none"/>
                <w:lang w:val="en-US" w:eastAsia="zh-CN"/>
              </w:rPr>
              <w:t>Ⅲ级</w:t>
            </w:r>
          </w:p>
        </w:tc>
        <w:tc>
          <w:tcPr>
            <w:tcW w:w="470"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lang w:val="en-US" w:eastAsia="zh-CN"/>
              </w:rPr>
            </w:pPr>
            <w:r>
              <w:rPr>
                <w:rFonts w:hint="eastAsia" w:ascii="仿宋" w:hAnsi="仿宋" w:eastAsia="仿宋" w:cs="仿宋"/>
                <w:color w:val="auto"/>
                <w:kern w:val="0"/>
                <w:sz w:val="18"/>
                <w:szCs w:val="18"/>
                <w:highlight w:val="none"/>
                <w:lang w:val="en-US" w:eastAsia="zh-CN"/>
              </w:rPr>
              <w:t>558</w:t>
            </w:r>
          </w:p>
        </w:tc>
        <w:tc>
          <w:tcPr>
            <w:tcW w:w="525"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lang w:val="en-US" w:eastAsia="zh-CN"/>
              </w:rPr>
            </w:pPr>
            <w:r>
              <w:rPr>
                <w:rFonts w:hint="eastAsia" w:ascii="仿宋" w:hAnsi="仿宋" w:eastAsia="仿宋" w:cs="仿宋"/>
                <w:color w:val="auto"/>
                <w:kern w:val="0"/>
                <w:sz w:val="18"/>
                <w:szCs w:val="18"/>
                <w:highlight w:val="none"/>
                <w:lang w:val="en-US" w:eastAsia="zh-CN"/>
              </w:rPr>
              <w:t>37.20</w:t>
            </w:r>
          </w:p>
        </w:tc>
        <w:tc>
          <w:tcPr>
            <w:tcW w:w="453"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lang w:val="en-US" w:eastAsia="zh-CN"/>
              </w:rPr>
            </w:pPr>
            <w:r>
              <w:rPr>
                <w:rFonts w:hint="eastAsia" w:ascii="仿宋" w:hAnsi="仿宋" w:eastAsia="仿宋" w:cs="仿宋"/>
                <w:color w:val="auto"/>
                <w:kern w:val="0"/>
                <w:sz w:val="18"/>
                <w:szCs w:val="18"/>
                <w:highlight w:val="none"/>
                <w:lang w:val="en-US" w:eastAsia="zh-CN"/>
              </w:rPr>
              <w:t>487</w:t>
            </w:r>
          </w:p>
        </w:tc>
        <w:tc>
          <w:tcPr>
            <w:tcW w:w="481"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lang w:val="en-US" w:eastAsia="zh-CN"/>
              </w:rPr>
            </w:pPr>
            <w:r>
              <w:rPr>
                <w:rFonts w:hint="eastAsia" w:ascii="仿宋" w:hAnsi="仿宋" w:eastAsia="仿宋" w:cs="仿宋"/>
                <w:color w:val="auto"/>
                <w:kern w:val="0"/>
                <w:sz w:val="18"/>
                <w:szCs w:val="18"/>
                <w:highlight w:val="none"/>
                <w:lang w:val="en-US" w:eastAsia="zh-CN"/>
              </w:rPr>
              <w:t>32.47</w:t>
            </w:r>
          </w:p>
        </w:tc>
        <w:tc>
          <w:tcPr>
            <w:tcW w:w="618"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lang w:val="en-US" w:eastAsia="zh-CN"/>
              </w:rPr>
            </w:pPr>
            <w:r>
              <w:rPr>
                <w:rFonts w:hint="eastAsia" w:ascii="仿宋" w:hAnsi="仿宋" w:eastAsia="仿宋" w:cs="仿宋"/>
                <w:color w:val="auto"/>
                <w:kern w:val="0"/>
                <w:sz w:val="18"/>
                <w:szCs w:val="18"/>
                <w:highlight w:val="none"/>
                <w:lang w:val="en-US" w:eastAsia="zh-CN"/>
              </w:rPr>
              <w:t>252</w:t>
            </w:r>
          </w:p>
        </w:tc>
        <w:tc>
          <w:tcPr>
            <w:tcW w:w="596"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lang w:val="en-US" w:eastAsia="zh-CN"/>
              </w:rPr>
            </w:pPr>
            <w:r>
              <w:rPr>
                <w:rFonts w:hint="eastAsia" w:ascii="仿宋" w:hAnsi="仿宋" w:eastAsia="仿宋" w:cs="仿宋"/>
                <w:color w:val="auto"/>
                <w:kern w:val="0"/>
                <w:sz w:val="18"/>
                <w:szCs w:val="18"/>
                <w:highlight w:val="none"/>
                <w:lang w:val="en-US" w:eastAsia="zh-CN"/>
              </w:rPr>
              <w:t xml:space="preserve">16.80 </w:t>
            </w:r>
          </w:p>
        </w:tc>
        <w:tc>
          <w:tcPr>
            <w:tcW w:w="466"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lang w:val="en-US" w:eastAsia="zh-CN"/>
              </w:rPr>
            </w:pPr>
            <w:r>
              <w:rPr>
                <w:rFonts w:hint="eastAsia" w:ascii="仿宋" w:hAnsi="仿宋" w:eastAsia="仿宋" w:cs="仿宋"/>
                <w:color w:val="auto"/>
                <w:kern w:val="0"/>
                <w:sz w:val="18"/>
                <w:szCs w:val="18"/>
                <w:highlight w:val="none"/>
                <w:lang w:val="en-US" w:eastAsia="zh-CN"/>
              </w:rPr>
              <w:t>208</w:t>
            </w:r>
          </w:p>
        </w:tc>
        <w:tc>
          <w:tcPr>
            <w:tcW w:w="502"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lang w:val="en-US" w:eastAsia="zh-CN"/>
              </w:rPr>
            </w:pPr>
            <w:r>
              <w:rPr>
                <w:rFonts w:hint="eastAsia" w:ascii="仿宋" w:hAnsi="仿宋" w:eastAsia="仿宋" w:cs="仿宋"/>
                <w:color w:val="auto"/>
                <w:kern w:val="0"/>
                <w:sz w:val="18"/>
                <w:szCs w:val="18"/>
                <w:highlight w:val="none"/>
                <w:lang w:val="en-US" w:eastAsia="zh-CN"/>
              </w:rPr>
              <w:t>13.87</w:t>
            </w:r>
          </w:p>
        </w:tc>
      </w:tr>
    </w:tbl>
    <w:p>
      <w:pPr>
        <w:pStyle w:val="18"/>
        <w:spacing w:line="360" w:lineRule="auto"/>
        <w:ind w:left="275" w:leftChars="131"/>
        <w:jc w:val="center"/>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表18东风农场片区基准地价测算结果</w:t>
      </w:r>
    </w:p>
    <w:tbl>
      <w:tblPr>
        <w:tblStyle w:val="35"/>
        <w:tblW w:w="4997" w:type="pct"/>
        <w:tblInd w:w="0" w:type="dxa"/>
        <w:tblLayout w:type="autofit"/>
        <w:tblCellMar>
          <w:top w:w="0" w:type="dxa"/>
          <w:left w:w="108" w:type="dxa"/>
          <w:bottom w:w="0" w:type="dxa"/>
          <w:right w:w="108" w:type="dxa"/>
        </w:tblCellMar>
      </w:tblPr>
      <w:tblGrid>
        <w:gridCol w:w="1030"/>
        <w:gridCol w:w="1047"/>
        <w:gridCol w:w="1050"/>
        <w:gridCol w:w="1054"/>
        <w:gridCol w:w="992"/>
        <w:gridCol w:w="1043"/>
        <w:gridCol w:w="1018"/>
        <w:gridCol w:w="1289"/>
      </w:tblGrid>
      <w:tr>
        <w:tblPrEx>
          <w:tblCellMar>
            <w:top w:w="0" w:type="dxa"/>
            <w:left w:w="108" w:type="dxa"/>
            <w:bottom w:w="0" w:type="dxa"/>
            <w:right w:w="108" w:type="dxa"/>
          </w:tblCellMar>
        </w:tblPrEx>
        <w:trPr>
          <w:trHeight w:val="285" w:hRule="atLeast"/>
        </w:trPr>
        <w:tc>
          <w:tcPr>
            <w:tcW w:w="604" w:type="pct"/>
            <w:vMerge w:val="restart"/>
            <w:tcBorders>
              <w:top w:val="single" w:color="auto" w:sz="8" w:space="0"/>
              <w:left w:val="single" w:color="auto" w:sz="8" w:space="0"/>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lang w:val="en-US" w:eastAsia="zh-CN"/>
              </w:rPr>
            </w:pPr>
            <w:r>
              <w:rPr>
                <w:rFonts w:hint="eastAsia" w:ascii="仿宋" w:hAnsi="仿宋" w:eastAsia="仿宋" w:cs="仿宋"/>
                <w:color w:val="auto"/>
                <w:kern w:val="0"/>
                <w:sz w:val="18"/>
                <w:szCs w:val="18"/>
                <w:highlight w:val="none"/>
                <w:lang w:val="en-US" w:eastAsia="zh-CN"/>
              </w:rPr>
              <w:t>名称</w:t>
            </w:r>
          </w:p>
        </w:tc>
        <w:tc>
          <w:tcPr>
            <w:tcW w:w="614" w:type="pct"/>
            <w:vMerge w:val="restart"/>
            <w:tcBorders>
              <w:top w:val="single" w:color="auto" w:sz="8" w:space="0"/>
              <w:left w:val="single" w:color="auto" w:sz="8" w:space="0"/>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lang w:val="en-US" w:eastAsia="zh-CN"/>
              </w:rPr>
            </w:pPr>
            <w:r>
              <w:rPr>
                <w:rFonts w:hint="eastAsia" w:ascii="仿宋" w:hAnsi="仿宋" w:eastAsia="仿宋" w:cs="仿宋"/>
                <w:color w:val="auto"/>
                <w:kern w:val="0"/>
                <w:sz w:val="18"/>
                <w:szCs w:val="18"/>
                <w:highlight w:val="none"/>
                <w:lang w:val="en-US" w:eastAsia="zh-CN"/>
              </w:rPr>
              <w:t>定级类型</w:t>
            </w:r>
          </w:p>
        </w:tc>
        <w:tc>
          <w:tcPr>
            <w:tcW w:w="3781" w:type="pct"/>
            <w:gridSpan w:val="6"/>
            <w:tcBorders>
              <w:top w:val="single" w:color="auto" w:sz="8" w:space="0"/>
              <w:left w:val="nil"/>
              <w:bottom w:val="single" w:color="auto" w:sz="8" w:space="0"/>
              <w:right w:val="single" w:color="auto" w:sz="4"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lang w:val="en-US" w:eastAsia="zh-CN"/>
              </w:rPr>
            </w:pPr>
            <w:r>
              <w:rPr>
                <w:rFonts w:hint="eastAsia" w:ascii="仿宋" w:hAnsi="仿宋" w:eastAsia="仿宋" w:cs="仿宋"/>
                <w:color w:val="auto"/>
                <w:kern w:val="0"/>
                <w:sz w:val="18"/>
                <w:szCs w:val="18"/>
                <w:highlight w:val="none"/>
                <w:lang w:val="en-US" w:eastAsia="zh-CN"/>
              </w:rPr>
              <w:t>土地类型</w:t>
            </w:r>
          </w:p>
        </w:tc>
      </w:tr>
      <w:tr>
        <w:tblPrEx>
          <w:tblCellMar>
            <w:top w:w="0" w:type="dxa"/>
            <w:left w:w="108" w:type="dxa"/>
            <w:bottom w:w="0" w:type="dxa"/>
            <w:right w:w="108" w:type="dxa"/>
          </w:tblCellMar>
        </w:tblPrEx>
        <w:trPr>
          <w:trHeight w:val="285" w:hRule="atLeast"/>
        </w:trPr>
        <w:tc>
          <w:tcPr>
            <w:tcW w:w="604" w:type="pct"/>
            <w:vMerge w:val="continue"/>
            <w:tcBorders>
              <w:top w:val="single" w:color="auto" w:sz="8" w:space="0"/>
              <w:left w:val="single" w:color="auto" w:sz="8" w:space="0"/>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lang w:val="en-US" w:eastAsia="zh-CN"/>
              </w:rPr>
            </w:pPr>
          </w:p>
        </w:tc>
        <w:tc>
          <w:tcPr>
            <w:tcW w:w="614" w:type="pct"/>
            <w:vMerge w:val="continue"/>
            <w:tcBorders>
              <w:top w:val="single" w:color="auto" w:sz="8" w:space="0"/>
              <w:left w:val="single" w:color="auto" w:sz="8" w:space="0"/>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lang w:val="en-US" w:eastAsia="zh-CN"/>
              </w:rPr>
            </w:pPr>
          </w:p>
        </w:tc>
        <w:tc>
          <w:tcPr>
            <w:tcW w:w="1234" w:type="pct"/>
            <w:gridSpan w:val="2"/>
            <w:tcBorders>
              <w:top w:val="single" w:color="auto" w:sz="8" w:space="0"/>
              <w:left w:val="nil"/>
              <w:bottom w:val="single" w:color="auto" w:sz="8" w:space="0"/>
              <w:right w:val="single" w:color="auto" w:sz="4"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lang w:val="en-US" w:eastAsia="zh-CN"/>
              </w:rPr>
            </w:pPr>
            <w:r>
              <w:rPr>
                <w:rFonts w:hint="eastAsia" w:ascii="仿宋" w:hAnsi="仿宋" w:eastAsia="仿宋" w:cs="仿宋"/>
                <w:color w:val="auto"/>
                <w:kern w:val="0"/>
                <w:sz w:val="18"/>
                <w:szCs w:val="18"/>
                <w:highlight w:val="none"/>
                <w:lang w:val="en-US" w:eastAsia="zh-CN"/>
              </w:rPr>
              <w:t>商服用地</w:t>
            </w:r>
          </w:p>
        </w:tc>
        <w:tc>
          <w:tcPr>
            <w:tcW w:w="1194" w:type="pct"/>
            <w:gridSpan w:val="2"/>
            <w:tcBorders>
              <w:top w:val="single" w:color="auto" w:sz="8" w:space="0"/>
              <w:left w:val="nil"/>
              <w:bottom w:val="single" w:color="auto" w:sz="8" w:space="0"/>
              <w:right w:val="single" w:color="auto" w:sz="4"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lang w:val="en-US" w:eastAsia="zh-CN"/>
              </w:rPr>
            </w:pPr>
            <w:r>
              <w:rPr>
                <w:rFonts w:hint="eastAsia" w:ascii="仿宋" w:hAnsi="仿宋" w:eastAsia="仿宋" w:cs="仿宋"/>
                <w:color w:val="auto"/>
                <w:kern w:val="0"/>
                <w:sz w:val="18"/>
                <w:szCs w:val="18"/>
                <w:highlight w:val="none"/>
                <w:lang w:val="en-US" w:eastAsia="zh-CN"/>
              </w:rPr>
              <w:t>住宅用地</w:t>
            </w:r>
          </w:p>
        </w:tc>
        <w:tc>
          <w:tcPr>
            <w:tcW w:w="1352" w:type="pct"/>
            <w:gridSpan w:val="2"/>
            <w:tcBorders>
              <w:top w:val="single" w:color="auto" w:sz="8" w:space="0"/>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lang w:val="en-US" w:eastAsia="zh-CN"/>
              </w:rPr>
            </w:pPr>
            <w:r>
              <w:rPr>
                <w:rFonts w:hint="eastAsia" w:ascii="仿宋" w:hAnsi="仿宋" w:eastAsia="仿宋" w:cs="仿宋"/>
                <w:color w:val="auto"/>
                <w:kern w:val="0"/>
                <w:sz w:val="18"/>
                <w:szCs w:val="18"/>
                <w:highlight w:val="none"/>
                <w:lang w:val="en-US" w:eastAsia="zh-CN"/>
              </w:rPr>
              <w:t>公共管理与公共服务用地</w:t>
            </w:r>
          </w:p>
        </w:tc>
      </w:tr>
      <w:tr>
        <w:tblPrEx>
          <w:tblCellMar>
            <w:top w:w="0" w:type="dxa"/>
            <w:left w:w="108" w:type="dxa"/>
            <w:bottom w:w="0" w:type="dxa"/>
            <w:right w:w="108" w:type="dxa"/>
          </w:tblCellMar>
        </w:tblPrEx>
        <w:trPr>
          <w:trHeight w:val="570" w:hRule="atLeast"/>
        </w:trPr>
        <w:tc>
          <w:tcPr>
            <w:tcW w:w="604" w:type="pct"/>
            <w:vMerge w:val="restart"/>
            <w:tcBorders>
              <w:top w:val="nil"/>
              <w:left w:val="single" w:color="auto" w:sz="8" w:space="0"/>
              <w:bottom w:val="single" w:color="auto" w:sz="8" w:space="0"/>
              <w:right w:val="single" w:color="auto" w:sz="8" w:space="0"/>
            </w:tcBorders>
            <w:noWrap w:val="0"/>
            <w:vAlign w:val="center"/>
          </w:tcPr>
          <w:p>
            <w:pPr>
              <w:widowControl/>
              <w:spacing w:line="240" w:lineRule="auto"/>
              <w:ind w:firstLine="0" w:firstLineChars="0"/>
              <w:jc w:val="center"/>
              <w:rPr>
                <w:rFonts w:hint="default" w:ascii="仿宋" w:hAnsi="仿宋" w:eastAsia="仿宋" w:cs="仿宋"/>
                <w:color w:val="auto"/>
                <w:kern w:val="0"/>
                <w:sz w:val="18"/>
                <w:szCs w:val="18"/>
                <w:highlight w:val="none"/>
                <w:lang w:val="en-US" w:eastAsia="zh-CN"/>
              </w:rPr>
            </w:pPr>
            <w:r>
              <w:rPr>
                <w:rFonts w:hint="eastAsia" w:ascii="仿宋" w:hAnsi="仿宋" w:eastAsia="仿宋" w:cs="仿宋"/>
                <w:color w:val="auto"/>
                <w:kern w:val="0"/>
                <w:sz w:val="18"/>
                <w:szCs w:val="18"/>
                <w:highlight w:val="none"/>
                <w:lang w:val="en-US" w:eastAsia="zh-CN"/>
              </w:rPr>
              <w:t>东风农场片区</w:t>
            </w:r>
          </w:p>
        </w:tc>
        <w:tc>
          <w:tcPr>
            <w:tcW w:w="614"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lang w:val="en-US" w:eastAsia="zh-CN"/>
              </w:rPr>
            </w:pPr>
            <w:r>
              <w:rPr>
                <w:rFonts w:hint="eastAsia" w:ascii="仿宋" w:hAnsi="仿宋" w:eastAsia="仿宋" w:cs="仿宋"/>
                <w:color w:val="auto"/>
                <w:kern w:val="0"/>
                <w:sz w:val="18"/>
                <w:szCs w:val="18"/>
                <w:highlight w:val="none"/>
                <w:lang w:val="en-US" w:eastAsia="zh-CN"/>
              </w:rPr>
              <w:t>土地级别</w:t>
            </w:r>
          </w:p>
        </w:tc>
        <w:tc>
          <w:tcPr>
            <w:tcW w:w="616"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lang w:val="en-US" w:eastAsia="zh-CN"/>
              </w:rPr>
            </w:pPr>
            <w:r>
              <w:rPr>
                <w:rFonts w:hint="eastAsia" w:ascii="仿宋" w:hAnsi="仿宋" w:eastAsia="仿宋" w:cs="仿宋"/>
                <w:color w:val="auto"/>
                <w:kern w:val="0"/>
                <w:sz w:val="18"/>
                <w:szCs w:val="18"/>
                <w:highlight w:val="none"/>
                <w:lang w:val="en-US" w:eastAsia="zh-CN"/>
              </w:rPr>
              <w:t>元/ ㎡</w:t>
            </w:r>
          </w:p>
        </w:tc>
        <w:tc>
          <w:tcPr>
            <w:tcW w:w="618"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lang w:val="en-US" w:eastAsia="zh-CN"/>
              </w:rPr>
            </w:pPr>
            <w:r>
              <w:rPr>
                <w:rFonts w:hint="eastAsia" w:ascii="仿宋" w:hAnsi="仿宋" w:eastAsia="仿宋" w:cs="仿宋"/>
                <w:color w:val="auto"/>
                <w:kern w:val="0"/>
                <w:sz w:val="18"/>
                <w:szCs w:val="18"/>
                <w:highlight w:val="none"/>
                <w:lang w:val="en-US" w:eastAsia="zh-CN"/>
              </w:rPr>
              <w:t>万元/亩</w:t>
            </w:r>
          </w:p>
        </w:tc>
        <w:tc>
          <w:tcPr>
            <w:tcW w:w="582"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lang w:val="en-US" w:eastAsia="zh-CN"/>
              </w:rPr>
            </w:pPr>
            <w:r>
              <w:rPr>
                <w:rFonts w:hint="eastAsia" w:ascii="仿宋" w:hAnsi="仿宋" w:eastAsia="仿宋" w:cs="仿宋"/>
                <w:color w:val="auto"/>
                <w:kern w:val="0"/>
                <w:sz w:val="18"/>
                <w:szCs w:val="18"/>
                <w:highlight w:val="none"/>
                <w:lang w:val="en-US" w:eastAsia="zh-CN"/>
              </w:rPr>
              <w:t>元/ ㎡</w:t>
            </w:r>
          </w:p>
        </w:tc>
        <w:tc>
          <w:tcPr>
            <w:tcW w:w="612"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lang w:val="en-US" w:eastAsia="zh-CN"/>
              </w:rPr>
            </w:pPr>
            <w:r>
              <w:rPr>
                <w:rFonts w:hint="eastAsia" w:ascii="仿宋" w:hAnsi="仿宋" w:eastAsia="仿宋" w:cs="仿宋"/>
                <w:color w:val="auto"/>
                <w:kern w:val="0"/>
                <w:sz w:val="18"/>
                <w:szCs w:val="18"/>
                <w:highlight w:val="none"/>
                <w:lang w:val="en-US" w:eastAsia="zh-CN"/>
              </w:rPr>
              <w:t>万元/亩</w:t>
            </w:r>
          </w:p>
        </w:tc>
        <w:tc>
          <w:tcPr>
            <w:tcW w:w="597"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lang w:val="en-US" w:eastAsia="zh-CN"/>
              </w:rPr>
            </w:pPr>
            <w:r>
              <w:rPr>
                <w:rFonts w:hint="eastAsia" w:ascii="仿宋" w:hAnsi="仿宋" w:eastAsia="仿宋" w:cs="仿宋"/>
                <w:color w:val="auto"/>
                <w:kern w:val="0"/>
                <w:sz w:val="18"/>
                <w:szCs w:val="18"/>
                <w:highlight w:val="none"/>
                <w:lang w:val="en-US" w:eastAsia="zh-CN"/>
              </w:rPr>
              <w:t>元/ ㎡</w:t>
            </w:r>
          </w:p>
        </w:tc>
        <w:tc>
          <w:tcPr>
            <w:tcW w:w="755"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lang w:val="en-US" w:eastAsia="zh-CN"/>
              </w:rPr>
            </w:pPr>
            <w:r>
              <w:rPr>
                <w:rFonts w:hint="eastAsia" w:ascii="仿宋" w:hAnsi="仿宋" w:eastAsia="仿宋" w:cs="仿宋"/>
                <w:color w:val="auto"/>
                <w:kern w:val="0"/>
                <w:sz w:val="18"/>
                <w:szCs w:val="18"/>
                <w:highlight w:val="none"/>
                <w:lang w:val="en-US" w:eastAsia="zh-CN"/>
              </w:rPr>
              <w:t>万元/亩</w:t>
            </w:r>
          </w:p>
        </w:tc>
      </w:tr>
      <w:tr>
        <w:tblPrEx>
          <w:tblCellMar>
            <w:top w:w="0" w:type="dxa"/>
            <w:left w:w="108" w:type="dxa"/>
            <w:bottom w:w="0" w:type="dxa"/>
            <w:right w:w="108" w:type="dxa"/>
          </w:tblCellMar>
        </w:tblPrEx>
        <w:trPr>
          <w:trHeight w:val="285" w:hRule="atLeast"/>
        </w:trPr>
        <w:tc>
          <w:tcPr>
            <w:tcW w:w="604" w:type="pct"/>
            <w:vMerge w:val="continue"/>
            <w:tcBorders>
              <w:top w:val="nil"/>
              <w:left w:val="single" w:color="auto" w:sz="8" w:space="0"/>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lang w:val="en-US" w:eastAsia="zh-CN"/>
              </w:rPr>
            </w:pPr>
          </w:p>
        </w:tc>
        <w:tc>
          <w:tcPr>
            <w:tcW w:w="614"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lang w:val="en-US" w:eastAsia="zh-CN"/>
              </w:rPr>
            </w:pPr>
            <w:r>
              <w:rPr>
                <w:rFonts w:hint="eastAsia" w:ascii="仿宋" w:hAnsi="仿宋" w:eastAsia="仿宋" w:cs="仿宋"/>
                <w:color w:val="auto"/>
                <w:kern w:val="0"/>
                <w:sz w:val="18"/>
                <w:szCs w:val="18"/>
                <w:highlight w:val="none"/>
                <w:lang w:val="en-US" w:eastAsia="zh-CN"/>
              </w:rPr>
              <w:t>Ⅰ级</w:t>
            </w:r>
          </w:p>
        </w:tc>
        <w:tc>
          <w:tcPr>
            <w:tcW w:w="616"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lang w:val="en-US" w:eastAsia="zh-CN"/>
              </w:rPr>
            </w:pPr>
            <w:r>
              <w:rPr>
                <w:rFonts w:hint="eastAsia" w:ascii="仿宋" w:hAnsi="仿宋" w:eastAsia="仿宋" w:cs="仿宋"/>
                <w:color w:val="auto"/>
                <w:kern w:val="0"/>
                <w:sz w:val="18"/>
                <w:szCs w:val="18"/>
                <w:highlight w:val="none"/>
                <w:lang w:val="en-US" w:eastAsia="zh-CN"/>
              </w:rPr>
              <w:t>921</w:t>
            </w:r>
          </w:p>
        </w:tc>
        <w:tc>
          <w:tcPr>
            <w:tcW w:w="618"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lang w:val="en-US" w:eastAsia="zh-CN"/>
              </w:rPr>
            </w:pPr>
            <w:r>
              <w:rPr>
                <w:rFonts w:hint="eastAsia" w:ascii="仿宋" w:hAnsi="仿宋" w:eastAsia="仿宋" w:cs="仿宋"/>
                <w:color w:val="auto"/>
                <w:kern w:val="0"/>
                <w:sz w:val="18"/>
                <w:szCs w:val="18"/>
                <w:highlight w:val="none"/>
                <w:lang w:val="en-US" w:eastAsia="zh-CN"/>
              </w:rPr>
              <w:t>61.40</w:t>
            </w:r>
          </w:p>
        </w:tc>
        <w:tc>
          <w:tcPr>
            <w:tcW w:w="582"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lang w:val="en-US" w:eastAsia="zh-CN"/>
              </w:rPr>
            </w:pPr>
            <w:r>
              <w:rPr>
                <w:rFonts w:hint="eastAsia" w:ascii="仿宋" w:hAnsi="仿宋" w:eastAsia="仿宋" w:cs="仿宋"/>
                <w:color w:val="auto"/>
                <w:kern w:val="0"/>
                <w:sz w:val="18"/>
                <w:szCs w:val="18"/>
                <w:highlight w:val="none"/>
                <w:lang w:val="en-US" w:eastAsia="zh-CN"/>
              </w:rPr>
              <w:t>835</w:t>
            </w:r>
          </w:p>
        </w:tc>
        <w:tc>
          <w:tcPr>
            <w:tcW w:w="612"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lang w:val="en-US" w:eastAsia="zh-CN"/>
              </w:rPr>
            </w:pPr>
            <w:r>
              <w:rPr>
                <w:rFonts w:hint="eastAsia" w:ascii="仿宋" w:hAnsi="仿宋" w:eastAsia="仿宋" w:cs="仿宋"/>
                <w:color w:val="auto"/>
                <w:kern w:val="0"/>
                <w:sz w:val="18"/>
                <w:szCs w:val="18"/>
                <w:highlight w:val="none"/>
                <w:lang w:val="en-US" w:eastAsia="zh-CN"/>
              </w:rPr>
              <w:t>55.67</w:t>
            </w:r>
          </w:p>
        </w:tc>
        <w:tc>
          <w:tcPr>
            <w:tcW w:w="597"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lang w:val="en-US" w:eastAsia="zh-CN"/>
              </w:rPr>
            </w:pPr>
            <w:r>
              <w:rPr>
                <w:rFonts w:hint="eastAsia" w:ascii="仿宋" w:hAnsi="仿宋" w:eastAsia="仿宋" w:cs="仿宋"/>
                <w:color w:val="auto"/>
                <w:kern w:val="0"/>
                <w:sz w:val="18"/>
                <w:szCs w:val="18"/>
                <w:highlight w:val="none"/>
                <w:lang w:val="en-US" w:eastAsia="zh-CN"/>
              </w:rPr>
              <w:t>341</w:t>
            </w:r>
          </w:p>
        </w:tc>
        <w:tc>
          <w:tcPr>
            <w:tcW w:w="755"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lang w:val="en-US" w:eastAsia="zh-CN"/>
              </w:rPr>
            </w:pPr>
            <w:r>
              <w:rPr>
                <w:rFonts w:hint="eastAsia" w:ascii="仿宋" w:hAnsi="仿宋" w:eastAsia="仿宋" w:cs="仿宋"/>
                <w:color w:val="auto"/>
                <w:kern w:val="0"/>
                <w:sz w:val="18"/>
                <w:szCs w:val="18"/>
                <w:highlight w:val="none"/>
                <w:lang w:val="en-US" w:eastAsia="zh-CN"/>
              </w:rPr>
              <w:t xml:space="preserve">22.73 </w:t>
            </w:r>
          </w:p>
        </w:tc>
      </w:tr>
      <w:tr>
        <w:tblPrEx>
          <w:tblCellMar>
            <w:top w:w="0" w:type="dxa"/>
            <w:left w:w="108" w:type="dxa"/>
            <w:bottom w:w="0" w:type="dxa"/>
            <w:right w:w="108" w:type="dxa"/>
          </w:tblCellMar>
        </w:tblPrEx>
        <w:trPr>
          <w:trHeight w:val="285" w:hRule="atLeast"/>
        </w:trPr>
        <w:tc>
          <w:tcPr>
            <w:tcW w:w="604" w:type="pct"/>
            <w:vMerge w:val="continue"/>
            <w:tcBorders>
              <w:top w:val="nil"/>
              <w:left w:val="single" w:color="auto" w:sz="8" w:space="0"/>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lang w:val="en-US" w:eastAsia="zh-CN"/>
              </w:rPr>
            </w:pPr>
          </w:p>
        </w:tc>
        <w:tc>
          <w:tcPr>
            <w:tcW w:w="614"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lang w:val="en-US" w:eastAsia="zh-CN"/>
              </w:rPr>
            </w:pPr>
            <w:r>
              <w:rPr>
                <w:rFonts w:hint="eastAsia" w:ascii="仿宋" w:hAnsi="仿宋" w:eastAsia="仿宋" w:cs="仿宋"/>
                <w:color w:val="auto"/>
                <w:kern w:val="0"/>
                <w:sz w:val="18"/>
                <w:szCs w:val="18"/>
                <w:highlight w:val="none"/>
                <w:lang w:val="en-US" w:eastAsia="zh-CN"/>
              </w:rPr>
              <w:t>Ⅱ级</w:t>
            </w:r>
          </w:p>
        </w:tc>
        <w:tc>
          <w:tcPr>
            <w:tcW w:w="616"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lang w:val="en-US" w:eastAsia="zh-CN"/>
              </w:rPr>
            </w:pPr>
            <w:r>
              <w:rPr>
                <w:rFonts w:hint="eastAsia" w:ascii="仿宋" w:hAnsi="仿宋" w:eastAsia="仿宋" w:cs="仿宋"/>
                <w:color w:val="auto"/>
                <w:kern w:val="0"/>
                <w:sz w:val="18"/>
                <w:szCs w:val="18"/>
                <w:highlight w:val="none"/>
                <w:lang w:val="en-US" w:eastAsia="zh-CN"/>
              </w:rPr>
              <w:t>680</w:t>
            </w:r>
          </w:p>
        </w:tc>
        <w:tc>
          <w:tcPr>
            <w:tcW w:w="618"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lang w:val="en-US" w:eastAsia="zh-CN"/>
              </w:rPr>
            </w:pPr>
            <w:r>
              <w:rPr>
                <w:rFonts w:hint="eastAsia" w:ascii="仿宋" w:hAnsi="仿宋" w:eastAsia="仿宋" w:cs="仿宋"/>
                <w:color w:val="auto"/>
                <w:kern w:val="0"/>
                <w:sz w:val="18"/>
                <w:szCs w:val="18"/>
                <w:highlight w:val="none"/>
                <w:lang w:val="en-US" w:eastAsia="zh-CN"/>
              </w:rPr>
              <w:t>45.33</w:t>
            </w:r>
          </w:p>
        </w:tc>
        <w:tc>
          <w:tcPr>
            <w:tcW w:w="582"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lang w:val="en-US" w:eastAsia="zh-CN"/>
              </w:rPr>
            </w:pPr>
            <w:r>
              <w:rPr>
                <w:rFonts w:hint="eastAsia" w:ascii="仿宋" w:hAnsi="仿宋" w:eastAsia="仿宋" w:cs="仿宋"/>
                <w:color w:val="auto"/>
                <w:kern w:val="0"/>
                <w:sz w:val="18"/>
                <w:szCs w:val="18"/>
                <w:highlight w:val="none"/>
                <w:lang w:val="en-US" w:eastAsia="zh-CN"/>
              </w:rPr>
              <w:t>617</w:t>
            </w:r>
          </w:p>
        </w:tc>
        <w:tc>
          <w:tcPr>
            <w:tcW w:w="612"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lang w:val="en-US" w:eastAsia="zh-CN"/>
              </w:rPr>
            </w:pPr>
            <w:r>
              <w:rPr>
                <w:rFonts w:hint="eastAsia" w:ascii="仿宋" w:hAnsi="仿宋" w:eastAsia="仿宋" w:cs="仿宋"/>
                <w:color w:val="auto"/>
                <w:kern w:val="0"/>
                <w:sz w:val="18"/>
                <w:szCs w:val="18"/>
                <w:highlight w:val="none"/>
                <w:lang w:val="en-US" w:eastAsia="zh-CN"/>
              </w:rPr>
              <w:t>41.13</w:t>
            </w:r>
          </w:p>
        </w:tc>
        <w:tc>
          <w:tcPr>
            <w:tcW w:w="597"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lang w:val="en-US" w:eastAsia="zh-CN"/>
              </w:rPr>
            </w:pPr>
            <w:r>
              <w:rPr>
                <w:rFonts w:hint="eastAsia" w:ascii="仿宋" w:hAnsi="仿宋" w:eastAsia="仿宋" w:cs="仿宋"/>
                <w:color w:val="auto"/>
                <w:kern w:val="0"/>
                <w:sz w:val="18"/>
                <w:szCs w:val="18"/>
                <w:highlight w:val="none"/>
                <w:lang w:val="en-US" w:eastAsia="zh-CN"/>
              </w:rPr>
              <w:t>297</w:t>
            </w:r>
          </w:p>
        </w:tc>
        <w:tc>
          <w:tcPr>
            <w:tcW w:w="755"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lang w:val="en-US" w:eastAsia="zh-CN"/>
              </w:rPr>
            </w:pPr>
            <w:r>
              <w:rPr>
                <w:rFonts w:hint="eastAsia" w:ascii="仿宋" w:hAnsi="仿宋" w:eastAsia="仿宋" w:cs="仿宋"/>
                <w:color w:val="auto"/>
                <w:kern w:val="0"/>
                <w:sz w:val="18"/>
                <w:szCs w:val="18"/>
                <w:highlight w:val="none"/>
                <w:lang w:val="en-US" w:eastAsia="zh-CN"/>
              </w:rPr>
              <w:t xml:space="preserve">19.80 </w:t>
            </w:r>
          </w:p>
        </w:tc>
      </w:tr>
    </w:tbl>
    <w:p>
      <w:pPr>
        <w:pStyle w:val="18"/>
        <w:spacing w:line="360" w:lineRule="auto"/>
        <w:ind w:left="275" w:leftChars="131"/>
        <w:jc w:val="center"/>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表19勐龙口岸基准地价测算结果</w:t>
      </w:r>
    </w:p>
    <w:tbl>
      <w:tblPr>
        <w:tblStyle w:val="35"/>
        <w:tblW w:w="4999" w:type="pct"/>
        <w:tblInd w:w="0" w:type="dxa"/>
        <w:tblLayout w:type="autofit"/>
        <w:tblCellMar>
          <w:top w:w="0" w:type="dxa"/>
          <w:left w:w="108" w:type="dxa"/>
          <w:bottom w:w="0" w:type="dxa"/>
          <w:right w:w="108" w:type="dxa"/>
        </w:tblCellMar>
      </w:tblPr>
      <w:tblGrid>
        <w:gridCol w:w="1175"/>
        <w:gridCol w:w="1197"/>
        <w:gridCol w:w="1200"/>
        <w:gridCol w:w="1451"/>
        <w:gridCol w:w="1204"/>
        <w:gridCol w:w="1044"/>
        <w:gridCol w:w="1255"/>
      </w:tblGrid>
      <w:tr>
        <w:tblPrEx>
          <w:tblCellMar>
            <w:top w:w="0" w:type="dxa"/>
            <w:left w:w="108" w:type="dxa"/>
            <w:bottom w:w="0" w:type="dxa"/>
            <w:right w:w="108" w:type="dxa"/>
          </w:tblCellMar>
        </w:tblPrEx>
        <w:trPr>
          <w:trHeight w:val="285" w:hRule="atLeast"/>
        </w:trPr>
        <w:tc>
          <w:tcPr>
            <w:tcW w:w="689" w:type="pct"/>
            <w:vMerge w:val="restart"/>
            <w:tcBorders>
              <w:top w:val="single" w:color="auto" w:sz="8" w:space="0"/>
              <w:left w:val="single" w:color="auto" w:sz="8" w:space="0"/>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lang w:val="en-US" w:eastAsia="zh-CN"/>
              </w:rPr>
            </w:pPr>
            <w:r>
              <w:rPr>
                <w:rFonts w:hint="eastAsia" w:ascii="仿宋" w:hAnsi="仿宋" w:eastAsia="仿宋" w:cs="仿宋"/>
                <w:color w:val="auto"/>
                <w:kern w:val="0"/>
                <w:sz w:val="18"/>
                <w:szCs w:val="18"/>
                <w:highlight w:val="none"/>
                <w:lang w:val="en-US" w:eastAsia="zh-CN"/>
              </w:rPr>
              <w:t>名称</w:t>
            </w:r>
          </w:p>
        </w:tc>
        <w:tc>
          <w:tcPr>
            <w:tcW w:w="4310" w:type="pct"/>
            <w:gridSpan w:val="6"/>
            <w:tcBorders>
              <w:top w:val="single" w:color="auto" w:sz="8" w:space="0"/>
              <w:left w:val="nil"/>
              <w:bottom w:val="single" w:color="auto" w:sz="8" w:space="0"/>
              <w:right w:val="single" w:color="auto" w:sz="4"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lang w:val="en-US" w:eastAsia="zh-CN"/>
              </w:rPr>
            </w:pPr>
            <w:r>
              <w:rPr>
                <w:rFonts w:hint="eastAsia" w:ascii="仿宋" w:hAnsi="仿宋" w:eastAsia="仿宋" w:cs="仿宋"/>
                <w:color w:val="auto"/>
                <w:kern w:val="0"/>
                <w:sz w:val="18"/>
                <w:szCs w:val="18"/>
                <w:highlight w:val="none"/>
                <w:lang w:val="en-US" w:eastAsia="zh-CN"/>
              </w:rPr>
              <w:t>土地类型</w:t>
            </w:r>
          </w:p>
        </w:tc>
      </w:tr>
      <w:tr>
        <w:tblPrEx>
          <w:tblCellMar>
            <w:top w:w="0" w:type="dxa"/>
            <w:left w:w="108" w:type="dxa"/>
            <w:bottom w:w="0" w:type="dxa"/>
            <w:right w:w="108" w:type="dxa"/>
          </w:tblCellMar>
        </w:tblPrEx>
        <w:trPr>
          <w:trHeight w:val="285" w:hRule="atLeast"/>
        </w:trPr>
        <w:tc>
          <w:tcPr>
            <w:tcW w:w="689" w:type="pct"/>
            <w:vMerge w:val="continue"/>
            <w:tcBorders>
              <w:top w:val="single" w:color="auto" w:sz="8" w:space="0"/>
              <w:left w:val="single" w:color="auto" w:sz="8" w:space="0"/>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lang w:val="en-US" w:eastAsia="zh-CN"/>
              </w:rPr>
            </w:pPr>
          </w:p>
        </w:tc>
        <w:tc>
          <w:tcPr>
            <w:tcW w:w="1406" w:type="pct"/>
            <w:gridSpan w:val="2"/>
            <w:tcBorders>
              <w:top w:val="single" w:color="auto" w:sz="8" w:space="0"/>
              <w:left w:val="nil"/>
              <w:bottom w:val="single" w:color="auto" w:sz="8" w:space="0"/>
              <w:right w:val="single" w:color="auto" w:sz="4"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lang w:val="en-US" w:eastAsia="zh-CN"/>
              </w:rPr>
            </w:pPr>
            <w:r>
              <w:rPr>
                <w:rFonts w:hint="eastAsia" w:ascii="仿宋" w:hAnsi="仿宋" w:eastAsia="仿宋" w:cs="仿宋"/>
                <w:color w:val="auto"/>
                <w:kern w:val="0"/>
                <w:sz w:val="18"/>
                <w:szCs w:val="18"/>
                <w:highlight w:val="none"/>
                <w:lang w:val="en-US" w:eastAsia="zh-CN"/>
              </w:rPr>
              <w:t>商服用地</w:t>
            </w:r>
          </w:p>
        </w:tc>
        <w:tc>
          <w:tcPr>
            <w:tcW w:w="1557" w:type="pct"/>
            <w:gridSpan w:val="2"/>
            <w:tcBorders>
              <w:top w:val="single" w:color="auto" w:sz="8" w:space="0"/>
              <w:left w:val="nil"/>
              <w:bottom w:val="single" w:color="auto" w:sz="8" w:space="0"/>
              <w:right w:val="single" w:color="auto" w:sz="4"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lang w:val="en-US" w:eastAsia="zh-CN"/>
              </w:rPr>
            </w:pPr>
            <w:r>
              <w:rPr>
                <w:rFonts w:hint="eastAsia" w:ascii="仿宋" w:hAnsi="仿宋" w:eastAsia="仿宋" w:cs="仿宋"/>
                <w:color w:val="auto"/>
                <w:kern w:val="0"/>
                <w:sz w:val="18"/>
                <w:szCs w:val="18"/>
                <w:highlight w:val="none"/>
                <w:lang w:val="en-US" w:eastAsia="zh-CN"/>
              </w:rPr>
              <w:t>住宅用地</w:t>
            </w:r>
          </w:p>
        </w:tc>
        <w:tc>
          <w:tcPr>
            <w:tcW w:w="1345" w:type="pct"/>
            <w:gridSpan w:val="2"/>
            <w:tcBorders>
              <w:top w:val="single" w:color="auto" w:sz="8" w:space="0"/>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lang w:val="en-US" w:eastAsia="zh-CN"/>
              </w:rPr>
            </w:pPr>
            <w:r>
              <w:rPr>
                <w:rFonts w:hint="eastAsia" w:ascii="仿宋" w:hAnsi="仿宋" w:eastAsia="仿宋" w:cs="仿宋"/>
                <w:color w:val="auto"/>
                <w:kern w:val="0"/>
                <w:sz w:val="18"/>
                <w:szCs w:val="18"/>
                <w:highlight w:val="none"/>
                <w:lang w:val="en-US" w:eastAsia="zh-CN"/>
              </w:rPr>
              <w:t>公共管理与公共服务用地</w:t>
            </w:r>
          </w:p>
        </w:tc>
      </w:tr>
      <w:tr>
        <w:tblPrEx>
          <w:tblCellMar>
            <w:top w:w="0" w:type="dxa"/>
            <w:left w:w="108" w:type="dxa"/>
            <w:bottom w:w="0" w:type="dxa"/>
            <w:right w:w="108" w:type="dxa"/>
          </w:tblCellMar>
        </w:tblPrEx>
        <w:trPr>
          <w:trHeight w:val="420" w:hRule="atLeast"/>
        </w:trPr>
        <w:tc>
          <w:tcPr>
            <w:tcW w:w="689" w:type="pct"/>
            <w:vMerge w:val="restart"/>
            <w:tcBorders>
              <w:top w:val="nil"/>
              <w:left w:val="single" w:color="auto" w:sz="8" w:space="0"/>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lang w:val="en-US" w:eastAsia="zh-CN"/>
              </w:rPr>
            </w:pPr>
            <w:r>
              <w:rPr>
                <w:rFonts w:hint="eastAsia" w:ascii="仿宋" w:hAnsi="仿宋" w:eastAsia="仿宋" w:cs="仿宋"/>
                <w:color w:val="auto"/>
                <w:kern w:val="0"/>
                <w:sz w:val="18"/>
                <w:szCs w:val="18"/>
                <w:highlight w:val="none"/>
                <w:lang w:val="en-US" w:eastAsia="zh-CN"/>
              </w:rPr>
              <w:t>勐龙口岸</w:t>
            </w:r>
          </w:p>
        </w:tc>
        <w:tc>
          <w:tcPr>
            <w:tcW w:w="702"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lang w:val="en-US" w:eastAsia="zh-CN"/>
              </w:rPr>
            </w:pPr>
            <w:r>
              <w:rPr>
                <w:rFonts w:hint="eastAsia" w:ascii="仿宋" w:hAnsi="仿宋" w:eastAsia="仿宋" w:cs="仿宋"/>
                <w:color w:val="auto"/>
                <w:kern w:val="0"/>
                <w:sz w:val="18"/>
                <w:szCs w:val="18"/>
                <w:highlight w:val="none"/>
                <w:lang w:val="en-US" w:eastAsia="zh-CN"/>
              </w:rPr>
              <w:t>元/ ㎡</w:t>
            </w:r>
          </w:p>
        </w:tc>
        <w:tc>
          <w:tcPr>
            <w:tcW w:w="704"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lang w:val="en-US" w:eastAsia="zh-CN"/>
              </w:rPr>
            </w:pPr>
            <w:r>
              <w:rPr>
                <w:rFonts w:hint="eastAsia" w:ascii="仿宋" w:hAnsi="仿宋" w:eastAsia="仿宋" w:cs="仿宋"/>
                <w:color w:val="auto"/>
                <w:kern w:val="0"/>
                <w:sz w:val="18"/>
                <w:szCs w:val="18"/>
                <w:highlight w:val="none"/>
                <w:lang w:val="en-US" w:eastAsia="zh-CN"/>
              </w:rPr>
              <w:t>万元/亩</w:t>
            </w:r>
          </w:p>
        </w:tc>
        <w:tc>
          <w:tcPr>
            <w:tcW w:w="851"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lang w:val="en-US" w:eastAsia="zh-CN"/>
              </w:rPr>
            </w:pPr>
            <w:r>
              <w:rPr>
                <w:rFonts w:hint="eastAsia" w:ascii="仿宋" w:hAnsi="仿宋" w:eastAsia="仿宋" w:cs="仿宋"/>
                <w:color w:val="auto"/>
                <w:kern w:val="0"/>
                <w:sz w:val="18"/>
                <w:szCs w:val="18"/>
                <w:highlight w:val="none"/>
                <w:lang w:val="en-US" w:eastAsia="zh-CN"/>
              </w:rPr>
              <w:t>元/ ㎡</w:t>
            </w:r>
          </w:p>
        </w:tc>
        <w:tc>
          <w:tcPr>
            <w:tcW w:w="705"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lang w:val="en-US" w:eastAsia="zh-CN"/>
              </w:rPr>
            </w:pPr>
            <w:r>
              <w:rPr>
                <w:rFonts w:hint="eastAsia" w:ascii="仿宋" w:hAnsi="仿宋" w:eastAsia="仿宋" w:cs="仿宋"/>
                <w:color w:val="auto"/>
                <w:kern w:val="0"/>
                <w:sz w:val="18"/>
                <w:szCs w:val="18"/>
                <w:highlight w:val="none"/>
                <w:lang w:val="en-US" w:eastAsia="zh-CN"/>
              </w:rPr>
              <w:t>万元/亩</w:t>
            </w:r>
          </w:p>
        </w:tc>
        <w:tc>
          <w:tcPr>
            <w:tcW w:w="612"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lang w:val="en-US" w:eastAsia="zh-CN"/>
              </w:rPr>
            </w:pPr>
            <w:r>
              <w:rPr>
                <w:rFonts w:hint="eastAsia" w:ascii="仿宋" w:hAnsi="仿宋" w:eastAsia="仿宋" w:cs="仿宋"/>
                <w:color w:val="auto"/>
                <w:kern w:val="0"/>
                <w:sz w:val="18"/>
                <w:szCs w:val="18"/>
                <w:highlight w:val="none"/>
                <w:lang w:val="en-US" w:eastAsia="zh-CN"/>
              </w:rPr>
              <w:t>元/ ㎡</w:t>
            </w:r>
          </w:p>
        </w:tc>
        <w:tc>
          <w:tcPr>
            <w:tcW w:w="733"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lang w:val="en-US" w:eastAsia="zh-CN"/>
              </w:rPr>
            </w:pPr>
            <w:r>
              <w:rPr>
                <w:rFonts w:hint="eastAsia" w:ascii="仿宋" w:hAnsi="仿宋" w:eastAsia="仿宋" w:cs="仿宋"/>
                <w:color w:val="auto"/>
                <w:kern w:val="0"/>
                <w:sz w:val="18"/>
                <w:szCs w:val="18"/>
                <w:highlight w:val="none"/>
                <w:lang w:val="en-US" w:eastAsia="zh-CN"/>
              </w:rPr>
              <w:t>万元/亩</w:t>
            </w:r>
          </w:p>
        </w:tc>
      </w:tr>
      <w:tr>
        <w:tblPrEx>
          <w:tblCellMar>
            <w:top w:w="0" w:type="dxa"/>
            <w:left w:w="108" w:type="dxa"/>
            <w:bottom w:w="0" w:type="dxa"/>
            <w:right w:w="108" w:type="dxa"/>
          </w:tblCellMar>
        </w:tblPrEx>
        <w:trPr>
          <w:trHeight w:val="285" w:hRule="atLeast"/>
        </w:trPr>
        <w:tc>
          <w:tcPr>
            <w:tcW w:w="689" w:type="pct"/>
            <w:vMerge w:val="continue"/>
            <w:tcBorders>
              <w:top w:val="nil"/>
              <w:left w:val="single" w:color="auto" w:sz="8" w:space="0"/>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lang w:val="en-US" w:eastAsia="zh-CN"/>
              </w:rPr>
            </w:pPr>
          </w:p>
        </w:tc>
        <w:tc>
          <w:tcPr>
            <w:tcW w:w="702"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lang w:val="en-US" w:eastAsia="zh-CN"/>
              </w:rPr>
            </w:pPr>
            <w:r>
              <w:rPr>
                <w:rFonts w:hint="eastAsia" w:ascii="仿宋" w:hAnsi="仿宋" w:eastAsia="仿宋" w:cs="仿宋"/>
                <w:color w:val="auto"/>
                <w:kern w:val="0"/>
                <w:sz w:val="18"/>
                <w:szCs w:val="18"/>
                <w:highlight w:val="none"/>
                <w:lang w:val="en-US" w:eastAsia="zh-CN"/>
              </w:rPr>
              <w:t>680</w:t>
            </w:r>
          </w:p>
        </w:tc>
        <w:tc>
          <w:tcPr>
            <w:tcW w:w="704"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lang w:val="en-US" w:eastAsia="zh-CN"/>
              </w:rPr>
            </w:pPr>
            <w:r>
              <w:rPr>
                <w:rFonts w:hint="eastAsia" w:ascii="仿宋" w:hAnsi="仿宋" w:eastAsia="仿宋" w:cs="仿宋"/>
                <w:color w:val="auto"/>
                <w:kern w:val="0"/>
                <w:sz w:val="18"/>
                <w:szCs w:val="18"/>
                <w:highlight w:val="none"/>
                <w:lang w:val="en-US" w:eastAsia="zh-CN"/>
              </w:rPr>
              <w:t>45.33</w:t>
            </w:r>
          </w:p>
        </w:tc>
        <w:tc>
          <w:tcPr>
            <w:tcW w:w="851"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lang w:val="en-US" w:eastAsia="zh-CN"/>
              </w:rPr>
            </w:pPr>
            <w:r>
              <w:rPr>
                <w:rFonts w:hint="eastAsia" w:ascii="仿宋" w:hAnsi="仿宋" w:eastAsia="仿宋" w:cs="仿宋"/>
                <w:color w:val="auto"/>
                <w:kern w:val="0"/>
                <w:sz w:val="18"/>
                <w:szCs w:val="18"/>
                <w:highlight w:val="none"/>
                <w:lang w:val="en-US" w:eastAsia="zh-CN"/>
              </w:rPr>
              <w:t>617</w:t>
            </w:r>
          </w:p>
        </w:tc>
        <w:tc>
          <w:tcPr>
            <w:tcW w:w="705"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lang w:val="en-US" w:eastAsia="zh-CN"/>
              </w:rPr>
            </w:pPr>
            <w:r>
              <w:rPr>
                <w:rFonts w:hint="eastAsia" w:ascii="仿宋" w:hAnsi="仿宋" w:eastAsia="仿宋" w:cs="仿宋"/>
                <w:color w:val="auto"/>
                <w:kern w:val="0"/>
                <w:sz w:val="18"/>
                <w:szCs w:val="18"/>
                <w:highlight w:val="none"/>
                <w:lang w:val="en-US" w:eastAsia="zh-CN"/>
              </w:rPr>
              <w:t>41.13</w:t>
            </w:r>
          </w:p>
        </w:tc>
        <w:tc>
          <w:tcPr>
            <w:tcW w:w="612"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lang w:val="en-US" w:eastAsia="zh-CN"/>
              </w:rPr>
            </w:pPr>
            <w:r>
              <w:rPr>
                <w:rFonts w:hint="eastAsia" w:ascii="仿宋" w:hAnsi="仿宋" w:eastAsia="仿宋" w:cs="仿宋"/>
                <w:color w:val="auto"/>
                <w:kern w:val="0"/>
                <w:sz w:val="18"/>
                <w:szCs w:val="18"/>
                <w:highlight w:val="none"/>
                <w:lang w:val="en-US" w:eastAsia="zh-CN"/>
              </w:rPr>
              <w:t>297</w:t>
            </w:r>
          </w:p>
        </w:tc>
        <w:tc>
          <w:tcPr>
            <w:tcW w:w="733"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lang w:val="en-US" w:eastAsia="zh-CN"/>
              </w:rPr>
            </w:pPr>
            <w:r>
              <w:rPr>
                <w:rFonts w:hint="eastAsia" w:ascii="仿宋" w:hAnsi="仿宋" w:eastAsia="仿宋" w:cs="仿宋"/>
                <w:color w:val="auto"/>
                <w:kern w:val="0"/>
                <w:sz w:val="18"/>
                <w:szCs w:val="18"/>
                <w:highlight w:val="none"/>
                <w:lang w:val="en-US" w:eastAsia="zh-CN"/>
              </w:rPr>
              <w:t xml:space="preserve">19.80 </w:t>
            </w:r>
          </w:p>
        </w:tc>
      </w:tr>
    </w:tbl>
    <w:p>
      <w:pPr>
        <w:pStyle w:val="25"/>
        <w:keepNext w:val="0"/>
        <w:keepLines w:val="0"/>
        <w:pageBreakBefore w:val="0"/>
        <w:widowControl w:val="0"/>
        <w:kinsoku/>
        <w:wordWrap/>
        <w:overflowPunct/>
        <w:topLinePunct w:val="0"/>
        <w:autoSpaceDE/>
        <w:autoSpaceDN/>
        <w:bidi w:val="0"/>
        <w:adjustRightInd/>
        <w:snapToGrid/>
        <w:spacing w:before="66" w:beforeLines="20" w:after="66" w:afterLines="20"/>
        <w:textAlignment w:val="auto"/>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表20勐旺乡集镇规划区土地地价测算结果汇总表</w:t>
      </w:r>
    </w:p>
    <w:tbl>
      <w:tblPr>
        <w:tblStyle w:val="35"/>
        <w:tblW w:w="4999" w:type="pct"/>
        <w:tblInd w:w="0" w:type="dxa"/>
        <w:tblLayout w:type="autofit"/>
        <w:tblCellMar>
          <w:top w:w="0" w:type="dxa"/>
          <w:left w:w="108" w:type="dxa"/>
          <w:bottom w:w="0" w:type="dxa"/>
          <w:right w:w="108" w:type="dxa"/>
        </w:tblCellMar>
      </w:tblPr>
      <w:tblGrid>
        <w:gridCol w:w="671"/>
        <w:gridCol w:w="691"/>
        <w:gridCol w:w="834"/>
        <w:gridCol w:w="759"/>
        <w:gridCol w:w="718"/>
        <w:gridCol w:w="943"/>
        <w:gridCol w:w="1137"/>
        <w:gridCol w:w="1124"/>
        <w:gridCol w:w="730"/>
        <w:gridCol w:w="919"/>
      </w:tblGrid>
      <w:tr>
        <w:tblPrEx>
          <w:tblCellMar>
            <w:top w:w="0" w:type="dxa"/>
            <w:left w:w="108" w:type="dxa"/>
            <w:bottom w:w="0" w:type="dxa"/>
            <w:right w:w="108" w:type="dxa"/>
          </w:tblCellMar>
        </w:tblPrEx>
        <w:trPr>
          <w:trHeight w:val="363" w:hRule="exact"/>
        </w:trPr>
        <w:tc>
          <w:tcPr>
            <w:tcW w:w="394" w:type="pct"/>
            <w:vMerge w:val="restart"/>
            <w:tcBorders>
              <w:top w:val="single" w:color="auto" w:sz="8" w:space="0"/>
              <w:left w:val="single" w:color="auto" w:sz="8" w:space="0"/>
              <w:bottom w:val="single" w:color="000000"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名称</w:t>
            </w:r>
          </w:p>
        </w:tc>
        <w:tc>
          <w:tcPr>
            <w:tcW w:w="405" w:type="pct"/>
            <w:vMerge w:val="restart"/>
            <w:tcBorders>
              <w:top w:val="single" w:color="auto" w:sz="8" w:space="0"/>
              <w:left w:val="single" w:color="auto" w:sz="8" w:space="0"/>
              <w:bottom w:val="single" w:color="000000"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定级类型</w:t>
            </w:r>
          </w:p>
        </w:tc>
        <w:tc>
          <w:tcPr>
            <w:tcW w:w="4200" w:type="pct"/>
            <w:gridSpan w:val="8"/>
            <w:tcBorders>
              <w:top w:val="single" w:color="auto" w:sz="8" w:space="0"/>
              <w:left w:val="nil"/>
              <w:bottom w:val="single" w:color="auto" w:sz="8" w:space="0"/>
              <w:right w:val="single" w:color="auto" w:sz="4"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土地类型</w:t>
            </w:r>
          </w:p>
        </w:tc>
      </w:tr>
      <w:tr>
        <w:tblPrEx>
          <w:tblCellMar>
            <w:top w:w="0" w:type="dxa"/>
            <w:left w:w="108" w:type="dxa"/>
            <w:bottom w:w="0" w:type="dxa"/>
            <w:right w:w="108" w:type="dxa"/>
          </w:tblCellMar>
        </w:tblPrEx>
        <w:trPr>
          <w:trHeight w:val="649" w:hRule="exact"/>
        </w:trPr>
        <w:tc>
          <w:tcPr>
            <w:tcW w:w="394" w:type="pct"/>
            <w:vMerge w:val="continue"/>
            <w:tcBorders>
              <w:top w:val="single" w:color="auto" w:sz="8" w:space="0"/>
              <w:left w:val="single" w:color="auto" w:sz="8" w:space="0"/>
              <w:bottom w:val="single" w:color="000000"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p>
        </w:tc>
        <w:tc>
          <w:tcPr>
            <w:tcW w:w="405" w:type="pct"/>
            <w:vMerge w:val="continue"/>
            <w:tcBorders>
              <w:top w:val="single" w:color="auto" w:sz="8" w:space="0"/>
              <w:left w:val="single" w:color="auto" w:sz="8" w:space="0"/>
              <w:bottom w:val="single" w:color="000000"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p>
        </w:tc>
        <w:tc>
          <w:tcPr>
            <w:tcW w:w="934" w:type="pct"/>
            <w:gridSpan w:val="2"/>
            <w:tcBorders>
              <w:top w:val="single" w:color="auto" w:sz="8" w:space="0"/>
              <w:left w:val="nil"/>
              <w:bottom w:val="single" w:color="auto" w:sz="8" w:space="0"/>
              <w:right w:val="single" w:color="000000"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商服用地</w:t>
            </w:r>
          </w:p>
        </w:tc>
        <w:tc>
          <w:tcPr>
            <w:tcW w:w="974" w:type="pct"/>
            <w:gridSpan w:val="2"/>
            <w:tcBorders>
              <w:top w:val="single" w:color="auto" w:sz="8" w:space="0"/>
              <w:left w:val="nil"/>
              <w:bottom w:val="single" w:color="auto" w:sz="8" w:space="0"/>
              <w:right w:val="single" w:color="000000"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住宅用地</w:t>
            </w:r>
          </w:p>
        </w:tc>
        <w:tc>
          <w:tcPr>
            <w:tcW w:w="1326" w:type="pct"/>
            <w:gridSpan w:val="2"/>
            <w:tcBorders>
              <w:top w:val="single" w:color="auto" w:sz="8" w:space="0"/>
              <w:left w:val="nil"/>
              <w:bottom w:val="single" w:color="auto" w:sz="8" w:space="0"/>
              <w:right w:val="single" w:color="000000"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公共管理与公共服务用地</w:t>
            </w:r>
          </w:p>
        </w:tc>
        <w:tc>
          <w:tcPr>
            <w:tcW w:w="964" w:type="pct"/>
            <w:gridSpan w:val="2"/>
            <w:tcBorders>
              <w:top w:val="single" w:color="auto" w:sz="8" w:space="0"/>
              <w:left w:val="nil"/>
              <w:bottom w:val="single" w:color="auto" w:sz="8" w:space="0"/>
              <w:right w:val="single" w:color="auto" w:sz="4"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工矿仓储用地</w:t>
            </w:r>
          </w:p>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（50年期）</w:t>
            </w:r>
          </w:p>
        </w:tc>
      </w:tr>
      <w:tr>
        <w:tblPrEx>
          <w:tblCellMar>
            <w:top w:w="0" w:type="dxa"/>
            <w:left w:w="108" w:type="dxa"/>
            <w:bottom w:w="0" w:type="dxa"/>
            <w:right w:w="108" w:type="dxa"/>
          </w:tblCellMar>
        </w:tblPrEx>
        <w:trPr>
          <w:trHeight w:val="363" w:hRule="exact"/>
        </w:trPr>
        <w:tc>
          <w:tcPr>
            <w:tcW w:w="394" w:type="pct"/>
            <w:vMerge w:val="restart"/>
            <w:tcBorders>
              <w:top w:val="nil"/>
              <w:left w:val="single" w:color="auto" w:sz="8" w:space="0"/>
              <w:bottom w:val="single" w:color="000000"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lang w:val="en-US" w:eastAsia="zh-CN"/>
              </w:rPr>
            </w:pPr>
            <w:r>
              <w:rPr>
                <w:rFonts w:hint="eastAsia" w:ascii="仿宋" w:hAnsi="仿宋" w:eastAsia="仿宋" w:cs="仿宋"/>
                <w:color w:val="auto"/>
                <w:kern w:val="0"/>
                <w:sz w:val="18"/>
                <w:szCs w:val="18"/>
                <w:highlight w:val="none"/>
                <w:lang w:val="en-US" w:eastAsia="zh-CN"/>
              </w:rPr>
              <w:t>勐旺乡</w:t>
            </w:r>
          </w:p>
        </w:tc>
        <w:tc>
          <w:tcPr>
            <w:tcW w:w="405"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土地级别</w:t>
            </w:r>
          </w:p>
        </w:tc>
        <w:tc>
          <w:tcPr>
            <w:tcW w:w="489"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元/㎡</w:t>
            </w:r>
          </w:p>
        </w:tc>
        <w:tc>
          <w:tcPr>
            <w:tcW w:w="445"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万元/亩</w:t>
            </w:r>
          </w:p>
        </w:tc>
        <w:tc>
          <w:tcPr>
            <w:tcW w:w="421"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元/㎡</w:t>
            </w:r>
          </w:p>
        </w:tc>
        <w:tc>
          <w:tcPr>
            <w:tcW w:w="552"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万元/亩</w:t>
            </w:r>
          </w:p>
        </w:tc>
        <w:tc>
          <w:tcPr>
            <w:tcW w:w="667"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元/㎡</w:t>
            </w:r>
          </w:p>
        </w:tc>
        <w:tc>
          <w:tcPr>
            <w:tcW w:w="659"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万元/亩</w:t>
            </w:r>
          </w:p>
        </w:tc>
        <w:tc>
          <w:tcPr>
            <w:tcW w:w="428"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元/㎡</w:t>
            </w:r>
          </w:p>
        </w:tc>
        <w:tc>
          <w:tcPr>
            <w:tcW w:w="536" w:type="pct"/>
            <w:tcBorders>
              <w:top w:val="nil"/>
              <w:left w:val="nil"/>
              <w:bottom w:val="single" w:color="auto" w:sz="8" w:space="0"/>
              <w:right w:val="single" w:color="auto" w:sz="4"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万元/亩</w:t>
            </w:r>
          </w:p>
        </w:tc>
      </w:tr>
      <w:tr>
        <w:tblPrEx>
          <w:tblCellMar>
            <w:top w:w="0" w:type="dxa"/>
            <w:left w:w="108" w:type="dxa"/>
            <w:bottom w:w="0" w:type="dxa"/>
            <w:right w:w="108" w:type="dxa"/>
          </w:tblCellMar>
        </w:tblPrEx>
        <w:trPr>
          <w:trHeight w:val="363" w:hRule="exact"/>
        </w:trPr>
        <w:tc>
          <w:tcPr>
            <w:tcW w:w="394" w:type="pct"/>
            <w:vMerge w:val="continue"/>
            <w:tcBorders>
              <w:top w:val="nil"/>
              <w:left w:val="single" w:color="auto" w:sz="8" w:space="0"/>
              <w:bottom w:val="single" w:color="000000"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p>
        </w:tc>
        <w:tc>
          <w:tcPr>
            <w:tcW w:w="405"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Ⅰ级</w:t>
            </w:r>
          </w:p>
        </w:tc>
        <w:tc>
          <w:tcPr>
            <w:tcW w:w="489"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lang w:val="en-US" w:eastAsia="zh-CN"/>
              </w:rPr>
              <w:t>624</w:t>
            </w:r>
          </w:p>
        </w:tc>
        <w:tc>
          <w:tcPr>
            <w:tcW w:w="445"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lang w:val="en-US" w:eastAsia="zh-CN"/>
              </w:rPr>
              <w:t xml:space="preserve">41.60 </w:t>
            </w:r>
          </w:p>
        </w:tc>
        <w:tc>
          <w:tcPr>
            <w:tcW w:w="421"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lang w:val="en-US" w:eastAsia="zh-CN"/>
              </w:rPr>
              <w:t>582</w:t>
            </w:r>
          </w:p>
        </w:tc>
        <w:tc>
          <w:tcPr>
            <w:tcW w:w="552"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lang w:val="en-US" w:eastAsia="zh-CN"/>
              </w:rPr>
              <w:t xml:space="preserve">38.80 </w:t>
            </w:r>
          </w:p>
        </w:tc>
        <w:tc>
          <w:tcPr>
            <w:tcW w:w="667"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lang w:val="en-US" w:eastAsia="zh-CN"/>
              </w:rPr>
              <w:t>324</w:t>
            </w:r>
          </w:p>
        </w:tc>
        <w:tc>
          <w:tcPr>
            <w:tcW w:w="659"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lang w:val="en-US" w:eastAsia="zh-CN"/>
              </w:rPr>
              <w:t xml:space="preserve">21.60 </w:t>
            </w:r>
          </w:p>
        </w:tc>
        <w:tc>
          <w:tcPr>
            <w:tcW w:w="428"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lang w:val="en-US" w:eastAsia="zh-CN"/>
              </w:rPr>
              <w:t>237</w:t>
            </w:r>
          </w:p>
        </w:tc>
        <w:tc>
          <w:tcPr>
            <w:tcW w:w="536"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lang w:val="en-US" w:eastAsia="zh-CN"/>
              </w:rPr>
              <w:t>15.80</w:t>
            </w:r>
          </w:p>
        </w:tc>
      </w:tr>
      <w:tr>
        <w:tblPrEx>
          <w:tblCellMar>
            <w:top w:w="0" w:type="dxa"/>
            <w:left w:w="108" w:type="dxa"/>
            <w:bottom w:w="0" w:type="dxa"/>
            <w:right w:w="108" w:type="dxa"/>
          </w:tblCellMar>
        </w:tblPrEx>
        <w:trPr>
          <w:trHeight w:val="345" w:hRule="exact"/>
        </w:trPr>
        <w:tc>
          <w:tcPr>
            <w:tcW w:w="394" w:type="pct"/>
            <w:vMerge w:val="continue"/>
            <w:tcBorders>
              <w:top w:val="nil"/>
              <w:left w:val="single" w:color="auto" w:sz="8" w:space="0"/>
              <w:bottom w:val="single" w:color="000000"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p>
        </w:tc>
        <w:tc>
          <w:tcPr>
            <w:tcW w:w="405"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Ⅱ级</w:t>
            </w:r>
          </w:p>
        </w:tc>
        <w:tc>
          <w:tcPr>
            <w:tcW w:w="489"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lang w:val="en-US" w:eastAsia="zh-CN"/>
              </w:rPr>
              <w:t>487</w:t>
            </w:r>
          </w:p>
        </w:tc>
        <w:tc>
          <w:tcPr>
            <w:tcW w:w="445"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lang w:val="en-US" w:eastAsia="zh-CN"/>
              </w:rPr>
              <w:t xml:space="preserve">32.47 </w:t>
            </w:r>
          </w:p>
        </w:tc>
        <w:tc>
          <w:tcPr>
            <w:tcW w:w="421"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lang w:val="en-US" w:eastAsia="zh-CN"/>
              </w:rPr>
              <w:t>366</w:t>
            </w:r>
          </w:p>
        </w:tc>
        <w:tc>
          <w:tcPr>
            <w:tcW w:w="552"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lang w:val="en-US" w:eastAsia="zh-CN"/>
              </w:rPr>
              <w:t xml:space="preserve">24.40 </w:t>
            </w:r>
          </w:p>
        </w:tc>
        <w:tc>
          <w:tcPr>
            <w:tcW w:w="667"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lang w:val="en-US" w:eastAsia="zh-CN"/>
              </w:rPr>
              <w:t>276</w:t>
            </w:r>
          </w:p>
        </w:tc>
        <w:tc>
          <w:tcPr>
            <w:tcW w:w="659"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lang w:val="en-US" w:eastAsia="zh-CN"/>
              </w:rPr>
              <w:t xml:space="preserve">18.40 </w:t>
            </w:r>
          </w:p>
        </w:tc>
        <w:tc>
          <w:tcPr>
            <w:tcW w:w="428"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lang w:val="en-US" w:eastAsia="zh-CN"/>
              </w:rPr>
              <w:t>168</w:t>
            </w:r>
          </w:p>
        </w:tc>
        <w:tc>
          <w:tcPr>
            <w:tcW w:w="536" w:type="pct"/>
            <w:tcBorders>
              <w:top w:val="nil"/>
              <w:left w:val="nil"/>
              <w:bottom w:val="single" w:color="auto" w:sz="8" w:space="0"/>
              <w:right w:val="single" w:color="auto" w:sz="8" w:space="0"/>
            </w:tcBorders>
            <w:noWrap w:val="0"/>
            <w:vAlign w:val="center"/>
          </w:tcPr>
          <w:p>
            <w:pPr>
              <w:widowControl/>
              <w:spacing w:line="240" w:lineRule="auto"/>
              <w:ind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lang w:val="en-US" w:eastAsia="zh-CN"/>
              </w:rPr>
              <w:t>11.20</w:t>
            </w:r>
          </w:p>
        </w:tc>
      </w:tr>
    </w:tbl>
    <w:p>
      <w:pPr>
        <w:pStyle w:val="25"/>
        <w:keepNext w:val="0"/>
        <w:keepLines w:val="0"/>
        <w:pageBreakBefore w:val="0"/>
        <w:widowControl w:val="0"/>
        <w:kinsoku/>
        <w:wordWrap/>
        <w:overflowPunct/>
        <w:topLinePunct w:val="0"/>
        <w:autoSpaceDE/>
        <w:autoSpaceDN/>
        <w:bidi w:val="0"/>
        <w:adjustRightInd/>
        <w:snapToGrid/>
        <w:spacing w:before="66" w:beforeLines="20" w:after="66" w:afterLines="20"/>
        <w:textAlignment w:val="auto"/>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表21</w:t>
      </w:r>
      <w:r>
        <w:rPr>
          <w:rFonts w:hint="eastAsia" w:ascii="仿宋" w:hAnsi="仿宋" w:eastAsia="仿宋" w:cs="仿宋"/>
          <w:color w:val="auto"/>
          <w:kern w:val="2"/>
          <w:sz w:val="24"/>
          <w:szCs w:val="24"/>
          <w:highlight w:val="none"/>
          <w:lang w:val="en-US" w:eastAsia="zh-CN" w:bidi="ar-SA"/>
        </w:rPr>
        <w:fldChar w:fldCharType="begin"/>
      </w:r>
      <w:r>
        <w:rPr>
          <w:rFonts w:hint="eastAsia" w:ascii="仿宋" w:hAnsi="仿宋" w:eastAsia="仿宋" w:cs="仿宋"/>
          <w:color w:val="auto"/>
          <w:kern w:val="2"/>
          <w:sz w:val="24"/>
          <w:szCs w:val="24"/>
          <w:highlight w:val="none"/>
          <w:lang w:val="en-US" w:eastAsia="zh-CN" w:bidi="ar-SA"/>
        </w:rPr>
        <w:instrText xml:space="preserve"> MERGEFIELD "A4所属乡镇" </w:instrText>
      </w:r>
      <w:r>
        <w:rPr>
          <w:rFonts w:hint="eastAsia" w:ascii="仿宋" w:hAnsi="仿宋" w:eastAsia="仿宋" w:cs="仿宋"/>
          <w:color w:val="auto"/>
          <w:kern w:val="2"/>
          <w:sz w:val="24"/>
          <w:szCs w:val="24"/>
          <w:highlight w:val="none"/>
          <w:lang w:val="en-US" w:eastAsia="zh-CN" w:bidi="ar-SA"/>
        </w:rPr>
        <w:fldChar w:fldCharType="separate"/>
      </w:r>
      <w:r>
        <w:rPr>
          <w:rFonts w:hint="eastAsia" w:ascii="仿宋" w:hAnsi="仿宋" w:eastAsia="仿宋" w:cs="仿宋"/>
          <w:color w:val="auto"/>
          <w:kern w:val="2"/>
          <w:sz w:val="24"/>
          <w:szCs w:val="24"/>
          <w:highlight w:val="none"/>
          <w:lang w:val="en-US" w:eastAsia="zh-CN" w:bidi="ar-SA"/>
        </w:rPr>
        <w:t>普文镇集镇规划区</w:t>
      </w:r>
      <w:r>
        <w:rPr>
          <w:rFonts w:hint="eastAsia" w:ascii="仿宋" w:hAnsi="仿宋" w:eastAsia="仿宋" w:cs="仿宋"/>
          <w:color w:val="auto"/>
          <w:kern w:val="2"/>
          <w:sz w:val="24"/>
          <w:szCs w:val="24"/>
          <w:highlight w:val="none"/>
          <w:lang w:val="en-US" w:eastAsia="zh-CN" w:bidi="ar-SA"/>
        </w:rPr>
        <w:fldChar w:fldCharType="end"/>
      </w:r>
      <w:r>
        <w:rPr>
          <w:rFonts w:hint="eastAsia" w:ascii="仿宋" w:hAnsi="仿宋" w:eastAsia="仿宋" w:cs="仿宋"/>
          <w:color w:val="auto"/>
          <w:kern w:val="2"/>
          <w:sz w:val="24"/>
          <w:szCs w:val="24"/>
          <w:highlight w:val="none"/>
          <w:lang w:val="en-US" w:eastAsia="zh-CN" w:bidi="ar-SA"/>
        </w:rPr>
        <w:t>土地地价测算结果汇总表</w:t>
      </w:r>
    </w:p>
    <w:tbl>
      <w:tblPr>
        <w:tblStyle w:val="3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86"/>
        <w:gridCol w:w="754"/>
        <w:gridCol w:w="749"/>
        <w:gridCol w:w="899"/>
        <w:gridCol w:w="815"/>
        <w:gridCol w:w="930"/>
        <w:gridCol w:w="860"/>
        <w:gridCol w:w="959"/>
        <w:gridCol w:w="957"/>
        <w:gridCol w:w="11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285" w:type="pct"/>
            <w:vMerge w:val="restart"/>
            <w:noWrap w:val="0"/>
            <w:vAlign w:val="bottom"/>
          </w:tcPr>
          <w:p>
            <w:pPr>
              <w:keepNext w:val="0"/>
              <w:keepLines w:val="0"/>
              <w:widowControl/>
              <w:suppressLineNumbers w:val="0"/>
              <w:spacing w:before="0" w:beforeAutospacing="0" w:after="0" w:afterAutospacing="0" w:line="240" w:lineRule="auto"/>
              <w:ind w:left="0" w:right="0"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名称</w:t>
            </w:r>
          </w:p>
        </w:tc>
        <w:tc>
          <w:tcPr>
            <w:tcW w:w="442" w:type="pct"/>
            <w:vMerge w:val="restart"/>
            <w:noWrap w:val="0"/>
            <w:vAlign w:val="bottom"/>
          </w:tcPr>
          <w:p>
            <w:pPr>
              <w:keepNext w:val="0"/>
              <w:keepLines w:val="0"/>
              <w:widowControl/>
              <w:suppressLineNumbers w:val="0"/>
              <w:spacing w:before="0" w:beforeAutospacing="0" w:after="0" w:afterAutospacing="0" w:line="240" w:lineRule="auto"/>
              <w:ind w:left="0" w:right="0"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定级类型</w:t>
            </w:r>
          </w:p>
        </w:tc>
        <w:tc>
          <w:tcPr>
            <w:tcW w:w="4272" w:type="pct"/>
            <w:gridSpan w:val="8"/>
            <w:noWrap w:val="0"/>
            <w:vAlign w:val="bottom"/>
          </w:tcPr>
          <w:p>
            <w:pPr>
              <w:keepNext w:val="0"/>
              <w:keepLines w:val="0"/>
              <w:widowControl/>
              <w:suppressLineNumbers w:val="0"/>
              <w:spacing w:before="0" w:beforeAutospacing="0" w:after="0" w:afterAutospacing="0" w:line="240" w:lineRule="auto"/>
              <w:ind w:left="0" w:right="0"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土地类型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285" w:type="pct"/>
            <w:vMerge w:val="continue"/>
            <w:noWrap w:val="0"/>
            <w:vAlign w:val="center"/>
          </w:tcPr>
          <w:p>
            <w:pPr>
              <w:keepNext w:val="0"/>
              <w:keepLines w:val="0"/>
              <w:widowControl/>
              <w:suppressLineNumbers w:val="0"/>
              <w:spacing w:before="0" w:beforeAutospacing="0" w:after="0" w:afterAutospacing="0" w:line="240" w:lineRule="auto"/>
              <w:ind w:left="0" w:right="0" w:firstLine="0" w:firstLineChars="0"/>
              <w:jc w:val="left"/>
              <w:rPr>
                <w:rFonts w:hint="eastAsia" w:ascii="仿宋" w:hAnsi="仿宋" w:eastAsia="仿宋" w:cs="仿宋"/>
                <w:color w:val="auto"/>
                <w:kern w:val="0"/>
                <w:sz w:val="18"/>
                <w:szCs w:val="18"/>
                <w:highlight w:val="none"/>
              </w:rPr>
            </w:pPr>
          </w:p>
        </w:tc>
        <w:tc>
          <w:tcPr>
            <w:tcW w:w="442" w:type="pct"/>
            <w:vMerge w:val="continue"/>
            <w:noWrap w:val="0"/>
            <w:vAlign w:val="center"/>
          </w:tcPr>
          <w:p>
            <w:pPr>
              <w:keepNext w:val="0"/>
              <w:keepLines w:val="0"/>
              <w:widowControl/>
              <w:suppressLineNumbers w:val="0"/>
              <w:spacing w:before="0" w:beforeAutospacing="0" w:after="0" w:afterAutospacing="0" w:line="240" w:lineRule="auto"/>
              <w:ind w:left="0" w:right="0" w:firstLine="0" w:firstLineChars="0"/>
              <w:jc w:val="left"/>
              <w:rPr>
                <w:rFonts w:hint="eastAsia" w:ascii="仿宋" w:hAnsi="仿宋" w:eastAsia="仿宋" w:cs="仿宋"/>
                <w:color w:val="auto"/>
                <w:kern w:val="0"/>
                <w:sz w:val="18"/>
                <w:szCs w:val="18"/>
                <w:highlight w:val="none"/>
              </w:rPr>
            </w:pPr>
          </w:p>
        </w:tc>
        <w:tc>
          <w:tcPr>
            <w:tcW w:w="966" w:type="pct"/>
            <w:gridSpan w:val="2"/>
            <w:noWrap w:val="0"/>
            <w:vAlign w:val="center"/>
          </w:tcPr>
          <w:p>
            <w:pPr>
              <w:keepNext w:val="0"/>
              <w:keepLines w:val="0"/>
              <w:widowControl/>
              <w:suppressLineNumbers w:val="0"/>
              <w:spacing w:before="0" w:beforeAutospacing="0" w:after="0" w:afterAutospacing="0" w:line="240" w:lineRule="auto"/>
              <w:ind w:left="0" w:right="0"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商服用地</w:t>
            </w:r>
          </w:p>
        </w:tc>
        <w:tc>
          <w:tcPr>
            <w:tcW w:w="1023" w:type="pct"/>
            <w:gridSpan w:val="2"/>
            <w:noWrap w:val="0"/>
            <w:vAlign w:val="center"/>
          </w:tcPr>
          <w:p>
            <w:pPr>
              <w:keepNext w:val="0"/>
              <w:keepLines w:val="0"/>
              <w:widowControl/>
              <w:suppressLineNumbers w:val="0"/>
              <w:spacing w:before="0" w:beforeAutospacing="0" w:after="0" w:afterAutospacing="0" w:line="240" w:lineRule="auto"/>
              <w:ind w:left="0" w:right="0"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住宅用地</w:t>
            </w:r>
          </w:p>
        </w:tc>
        <w:tc>
          <w:tcPr>
            <w:tcW w:w="1066" w:type="pct"/>
            <w:gridSpan w:val="2"/>
            <w:noWrap w:val="0"/>
            <w:vAlign w:val="center"/>
          </w:tcPr>
          <w:p>
            <w:pPr>
              <w:keepNext w:val="0"/>
              <w:keepLines w:val="0"/>
              <w:widowControl/>
              <w:suppressLineNumbers w:val="0"/>
              <w:spacing w:before="0" w:beforeAutospacing="0" w:after="0" w:afterAutospacing="0" w:line="240" w:lineRule="auto"/>
              <w:ind w:left="0" w:right="0" w:firstLine="0" w:firstLineChars="0"/>
              <w:jc w:val="center"/>
              <w:rPr>
                <w:rFonts w:hint="eastAsia" w:ascii="仿宋" w:hAnsi="仿宋" w:eastAsia="仿宋" w:cs="仿宋"/>
                <w:color w:val="auto"/>
                <w:kern w:val="0"/>
                <w:sz w:val="18"/>
                <w:szCs w:val="18"/>
                <w:highlight w:val="none"/>
                <w:lang w:eastAsia="zh-CN"/>
              </w:rPr>
            </w:pPr>
            <w:r>
              <w:rPr>
                <w:rFonts w:hint="eastAsia" w:ascii="仿宋" w:hAnsi="仿宋" w:eastAsia="仿宋" w:cs="仿宋"/>
                <w:color w:val="auto"/>
                <w:kern w:val="0"/>
                <w:sz w:val="18"/>
                <w:szCs w:val="18"/>
                <w:highlight w:val="none"/>
                <w:lang w:eastAsia="zh-CN"/>
              </w:rPr>
              <w:t>公共管理与公共服务用地</w:t>
            </w:r>
          </w:p>
        </w:tc>
        <w:tc>
          <w:tcPr>
            <w:tcW w:w="1215" w:type="pct"/>
            <w:gridSpan w:val="2"/>
            <w:noWrap w:val="0"/>
            <w:vAlign w:val="center"/>
          </w:tcPr>
          <w:p>
            <w:pPr>
              <w:pStyle w:val="53"/>
              <w:keepNext w:val="0"/>
              <w:keepLines w:val="0"/>
              <w:suppressLineNumbers w:val="0"/>
              <w:spacing w:before="0" w:beforeAutospacing="0" w:after="0" w:afterAutospacing="0"/>
              <w:ind w:left="0" w:right="0"/>
              <w:rPr>
                <w:rFonts w:hint="eastAsia" w:ascii="仿宋" w:hAnsi="仿宋" w:eastAsia="仿宋" w:cs="仿宋"/>
                <w:color w:val="auto"/>
                <w:sz w:val="18"/>
                <w:szCs w:val="18"/>
                <w:highlight w:val="none"/>
                <w:lang w:val="en-US" w:eastAsia="zh-CN"/>
              </w:rPr>
            </w:pPr>
            <w:r>
              <w:rPr>
                <w:rFonts w:hint="eastAsia" w:ascii="仿宋" w:hAnsi="仿宋" w:eastAsia="仿宋" w:cs="仿宋"/>
                <w:color w:val="auto"/>
                <w:sz w:val="18"/>
                <w:szCs w:val="18"/>
                <w:highlight w:val="none"/>
                <w:lang w:val="en-US" w:eastAsia="zh-CN"/>
              </w:rPr>
              <w:t>工矿仓储用地</w:t>
            </w:r>
          </w:p>
          <w:p>
            <w:pPr>
              <w:pStyle w:val="53"/>
              <w:keepNext w:val="0"/>
              <w:keepLines w:val="0"/>
              <w:suppressLineNumbers w:val="0"/>
              <w:spacing w:before="0" w:beforeAutospacing="0" w:after="0" w:afterAutospacing="0"/>
              <w:ind w:left="0" w:right="0"/>
              <w:rPr>
                <w:rFonts w:hint="eastAsia" w:ascii="仿宋" w:hAnsi="仿宋" w:eastAsia="仿宋" w:cs="仿宋"/>
                <w:color w:val="auto"/>
                <w:sz w:val="18"/>
                <w:szCs w:val="18"/>
                <w:highlight w:val="none"/>
                <w:lang w:val="en-US" w:eastAsia="zh-CN"/>
              </w:rPr>
            </w:pPr>
            <w:r>
              <w:rPr>
                <w:rFonts w:hint="eastAsia" w:ascii="仿宋" w:hAnsi="仿宋" w:eastAsia="仿宋" w:cs="仿宋"/>
                <w:color w:val="auto"/>
                <w:sz w:val="18"/>
                <w:szCs w:val="18"/>
                <w:highlight w:val="none"/>
                <w:lang w:val="en-US" w:eastAsia="zh-CN"/>
              </w:rPr>
              <w:t>（50年期）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285" w:type="pct"/>
            <w:vMerge w:val="restart"/>
            <w:noWrap w:val="0"/>
            <w:vAlign w:val="center"/>
          </w:tcPr>
          <w:p>
            <w:pPr>
              <w:keepNext w:val="0"/>
              <w:keepLines w:val="0"/>
              <w:widowControl/>
              <w:suppressLineNumbers w:val="0"/>
              <w:spacing w:before="0" w:beforeAutospacing="0" w:after="0" w:afterAutospacing="0" w:line="240" w:lineRule="auto"/>
              <w:ind w:left="0" w:right="0"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sz w:val="18"/>
                <w:szCs w:val="18"/>
                <w:highlight w:val="none"/>
                <w:lang w:val="en-US" w:eastAsia="zh-CN"/>
              </w:rPr>
              <w:t>普文镇</w:t>
            </w:r>
          </w:p>
        </w:tc>
        <w:tc>
          <w:tcPr>
            <w:tcW w:w="442" w:type="pct"/>
            <w:noWrap w:val="0"/>
            <w:vAlign w:val="bottom"/>
          </w:tcPr>
          <w:p>
            <w:pPr>
              <w:keepNext w:val="0"/>
              <w:keepLines w:val="0"/>
              <w:widowControl/>
              <w:suppressLineNumbers w:val="0"/>
              <w:spacing w:before="0" w:beforeAutospacing="0" w:after="0" w:afterAutospacing="0" w:line="240" w:lineRule="auto"/>
              <w:ind w:left="0" w:right="0"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土地级别</w:t>
            </w:r>
          </w:p>
        </w:tc>
        <w:tc>
          <w:tcPr>
            <w:tcW w:w="439" w:type="pct"/>
            <w:noWrap w:val="0"/>
            <w:vAlign w:val="center"/>
          </w:tcPr>
          <w:p>
            <w:pPr>
              <w:keepNext w:val="0"/>
              <w:keepLines w:val="0"/>
              <w:widowControl/>
              <w:suppressLineNumbers w:val="0"/>
              <w:spacing w:before="0" w:beforeAutospacing="0" w:after="0" w:afterAutospacing="0" w:line="240" w:lineRule="auto"/>
              <w:ind w:left="0" w:right="0" w:firstLine="0" w:firstLineChars="0"/>
              <w:jc w:val="center"/>
              <w:rPr>
                <w:rFonts w:hint="eastAsia" w:ascii="仿宋" w:hAnsi="仿宋" w:eastAsia="仿宋" w:cs="仿宋"/>
                <w:color w:val="auto"/>
                <w:kern w:val="0"/>
                <w:sz w:val="18"/>
                <w:szCs w:val="18"/>
                <w:highlight w:val="none"/>
                <w:lang w:eastAsia="zh-CN"/>
              </w:rPr>
            </w:pPr>
            <w:r>
              <w:rPr>
                <w:rFonts w:hint="eastAsia" w:ascii="仿宋" w:hAnsi="仿宋" w:eastAsia="仿宋" w:cs="仿宋"/>
                <w:color w:val="auto"/>
                <w:kern w:val="0"/>
                <w:sz w:val="18"/>
                <w:szCs w:val="18"/>
                <w:highlight w:val="none"/>
              </w:rPr>
              <w:t>元/</w:t>
            </w:r>
            <w:r>
              <w:rPr>
                <w:rFonts w:hint="eastAsia" w:ascii="仿宋" w:hAnsi="仿宋" w:eastAsia="仿宋" w:cs="仿宋"/>
                <w:color w:val="auto"/>
                <w:kern w:val="0"/>
                <w:sz w:val="18"/>
                <w:szCs w:val="18"/>
                <w:highlight w:val="none"/>
                <w:lang w:eastAsia="zh-CN"/>
              </w:rPr>
              <w:t>㎡</w:t>
            </w:r>
          </w:p>
        </w:tc>
        <w:tc>
          <w:tcPr>
            <w:tcW w:w="527" w:type="pct"/>
            <w:noWrap w:val="0"/>
            <w:vAlign w:val="center"/>
          </w:tcPr>
          <w:p>
            <w:pPr>
              <w:keepNext w:val="0"/>
              <w:keepLines w:val="0"/>
              <w:widowControl/>
              <w:suppressLineNumbers w:val="0"/>
              <w:spacing w:before="0" w:beforeAutospacing="0" w:after="0" w:afterAutospacing="0" w:line="240" w:lineRule="auto"/>
              <w:ind w:left="0" w:right="0"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万元/亩</w:t>
            </w:r>
          </w:p>
        </w:tc>
        <w:tc>
          <w:tcPr>
            <w:tcW w:w="478" w:type="pct"/>
            <w:noWrap w:val="0"/>
            <w:vAlign w:val="center"/>
          </w:tcPr>
          <w:p>
            <w:pPr>
              <w:keepNext w:val="0"/>
              <w:keepLines w:val="0"/>
              <w:widowControl/>
              <w:suppressLineNumbers w:val="0"/>
              <w:spacing w:before="0" w:beforeAutospacing="0" w:after="0" w:afterAutospacing="0" w:line="240" w:lineRule="auto"/>
              <w:ind w:left="0" w:right="0" w:firstLine="0" w:firstLineChars="0"/>
              <w:jc w:val="center"/>
              <w:rPr>
                <w:rFonts w:hint="eastAsia" w:ascii="仿宋" w:hAnsi="仿宋" w:eastAsia="仿宋" w:cs="仿宋"/>
                <w:color w:val="auto"/>
                <w:kern w:val="0"/>
                <w:sz w:val="18"/>
                <w:szCs w:val="18"/>
                <w:highlight w:val="none"/>
                <w:lang w:eastAsia="zh-CN"/>
              </w:rPr>
            </w:pPr>
            <w:r>
              <w:rPr>
                <w:rFonts w:hint="eastAsia" w:ascii="仿宋" w:hAnsi="仿宋" w:eastAsia="仿宋" w:cs="仿宋"/>
                <w:color w:val="auto"/>
                <w:kern w:val="0"/>
                <w:sz w:val="18"/>
                <w:szCs w:val="18"/>
                <w:highlight w:val="none"/>
              </w:rPr>
              <w:t>元/</w:t>
            </w:r>
            <w:r>
              <w:rPr>
                <w:rFonts w:hint="eastAsia" w:ascii="仿宋" w:hAnsi="仿宋" w:eastAsia="仿宋" w:cs="仿宋"/>
                <w:color w:val="auto"/>
                <w:kern w:val="0"/>
                <w:sz w:val="18"/>
                <w:szCs w:val="18"/>
                <w:highlight w:val="none"/>
                <w:lang w:eastAsia="zh-CN"/>
              </w:rPr>
              <w:t>㎡</w:t>
            </w:r>
          </w:p>
        </w:tc>
        <w:tc>
          <w:tcPr>
            <w:tcW w:w="545" w:type="pct"/>
            <w:noWrap w:val="0"/>
            <w:vAlign w:val="center"/>
          </w:tcPr>
          <w:p>
            <w:pPr>
              <w:keepNext w:val="0"/>
              <w:keepLines w:val="0"/>
              <w:widowControl/>
              <w:suppressLineNumbers w:val="0"/>
              <w:spacing w:before="0" w:beforeAutospacing="0" w:after="0" w:afterAutospacing="0" w:line="240" w:lineRule="auto"/>
              <w:ind w:left="0" w:right="0"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万元/亩</w:t>
            </w:r>
          </w:p>
        </w:tc>
        <w:tc>
          <w:tcPr>
            <w:tcW w:w="504" w:type="pct"/>
            <w:noWrap w:val="0"/>
            <w:vAlign w:val="center"/>
          </w:tcPr>
          <w:p>
            <w:pPr>
              <w:keepNext w:val="0"/>
              <w:keepLines w:val="0"/>
              <w:widowControl/>
              <w:suppressLineNumbers w:val="0"/>
              <w:spacing w:before="0" w:beforeAutospacing="0" w:after="0" w:afterAutospacing="0" w:line="240" w:lineRule="auto"/>
              <w:ind w:left="0" w:right="0" w:firstLine="0" w:firstLineChars="0"/>
              <w:jc w:val="center"/>
              <w:rPr>
                <w:rFonts w:hint="eastAsia" w:ascii="仿宋" w:hAnsi="仿宋" w:eastAsia="仿宋" w:cs="仿宋"/>
                <w:color w:val="auto"/>
                <w:kern w:val="0"/>
                <w:sz w:val="18"/>
                <w:szCs w:val="18"/>
                <w:highlight w:val="none"/>
                <w:lang w:eastAsia="zh-CN"/>
              </w:rPr>
            </w:pPr>
            <w:r>
              <w:rPr>
                <w:rFonts w:hint="eastAsia" w:ascii="仿宋" w:hAnsi="仿宋" w:eastAsia="仿宋" w:cs="仿宋"/>
                <w:color w:val="auto"/>
                <w:kern w:val="0"/>
                <w:sz w:val="18"/>
                <w:szCs w:val="18"/>
                <w:highlight w:val="none"/>
              </w:rPr>
              <w:t>元/</w:t>
            </w:r>
            <w:r>
              <w:rPr>
                <w:rFonts w:hint="eastAsia" w:ascii="仿宋" w:hAnsi="仿宋" w:eastAsia="仿宋" w:cs="仿宋"/>
                <w:color w:val="auto"/>
                <w:kern w:val="0"/>
                <w:sz w:val="18"/>
                <w:szCs w:val="18"/>
                <w:highlight w:val="none"/>
                <w:lang w:eastAsia="zh-CN"/>
              </w:rPr>
              <w:t>㎡</w:t>
            </w:r>
          </w:p>
        </w:tc>
        <w:tc>
          <w:tcPr>
            <w:tcW w:w="562" w:type="pct"/>
            <w:noWrap w:val="0"/>
            <w:vAlign w:val="center"/>
          </w:tcPr>
          <w:p>
            <w:pPr>
              <w:keepNext w:val="0"/>
              <w:keepLines w:val="0"/>
              <w:widowControl/>
              <w:suppressLineNumbers w:val="0"/>
              <w:spacing w:before="0" w:beforeAutospacing="0" w:after="0" w:afterAutospacing="0" w:line="240" w:lineRule="auto"/>
              <w:ind w:left="0" w:right="0"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万元/亩</w:t>
            </w:r>
          </w:p>
        </w:tc>
        <w:tc>
          <w:tcPr>
            <w:tcW w:w="561" w:type="pct"/>
            <w:noWrap w:val="0"/>
            <w:vAlign w:val="center"/>
          </w:tcPr>
          <w:p>
            <w:pPr>
              <w:keepNext w:val="0"/>
              <w:keepLines w:val="0"/>
              <w:widowControl/>
              <w:suppressLineNumbers w:val="0"/>
              <w:spacing w:before="0" w:beforeAutospacing="0" w:after="0" w:afterAutospacing="0" w:line="240" w:lineRule="auto"/>
              <w:ind w:left="0" w:right="0" w:firstLine="0" w:firstLineChars="0"/>
              <w:jc w:val="center"/>
              <w:rPr>
                <w:rFonts w:hint="eastAsia" w:ascii="仿宋" w:hAnsi="仿宋" w:eastAsia="仿宋" w:cs="仿宋"/>
                <w:color w:val="auto"/>
                <w:kern w:val="0"/>
                <w:sz w:val="18"/>
                <w:szCs w:val="18"/>
                <w:highlight w:val="none"/>
                <w:lang w:eastAsia="zh-CN"/>
              </w:rPr>
            </w:pPr>
            <w:r>
              <w:rPr>
                <w:rFonts w:hint="eastAsia" w:ascii="仿宋" w:hAnsi="仿宋" w:eastAsia="仿宋" w:cs="仿宋"/>
                <w:color w:val="auto"/>
                <w:kern w:val="0"/>
                <w:sz w:val="18"/>
                <w:szCs w:val="18"/>
                <w:highlight w:val="none"/>
              </w:rPr>
              <w:t>元/</w:t>
            </w:r>
            <w:r>
              <w:rPr>
                <w:rFonts w:hint="eastAsia" w:ascii="仿宋" w:hAnsi="仿宋" w:eastAsia="仿宋" w:cs="仿宋"/>
                <w:color w:val="auto"/>
                <w:kern w:val="0"/>
                <w:sz w:val="18"/>
                <w:szCs w:val="18"/>
                <w:highlight w:val="none"/>
                <w:lang w:eastAsia="zh-CN"/>
              </w:rPr>
              <w:t>㎡</w:t>
            </w:r>
          </w:p>
        </w:tc>
        <w:tc>
          <w:tcPr>
            <w:tcW w:w="654" w:type="pct"/>
            <w:noWrap w:val="0"/>
            <w:vAlign w:val="center"/>
          </w:tcPr>
          <w:p>
            <w:pPr>
              <w:keepNext w:val="0"/>
              <w:keepLines w:val="0"/>
              <w:widowControl/>
              <w:suppressLineNumbers w:val="0"/>
              <w:spacing w:before="0" w:beforeAutospacing="0" w:after="0" w:afterAutospacing="0" w:line="240" w:lineRule="auto"/>
              <w:ind w:left="0" w:right="0"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万元/亩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285" w:type="pct"/>
            <w:vMerge w:val="continue"/>
            <w:noWrap w:val="0"/>
            <w:vAlign w:val="center"/>
          </w:tcPr>
          <w:p>
            <w:pPr>
              <w:keepNext w:val="0"/>
              <w:keepLines w:val="0"/>
              <w:widowControl/>
              <w:suppressLineNumbers w:val="0"/>
              <w:spacing w:before="0" w:beforeAutospacing="0" w:after="0" w:afterAutospacing="0" w:line="240" w:lineRule="auto"/>
              <w:ind w:left="0" w:right="0" w:firstLine="0" w:firstLineChars="0"/>
              <w:jc w:val="left"/>
              <w:rPr>
                <w:rFonts w:hint="eastAsia" w:ascii="仿宋" w:hAnsi="仿宋" w:eastAsia="仿宋" w:cs="仿宋"/>
                <w:color w:val="auto"/>
                <w:kern w:val="0"/>
                <w:sz w:val="18"/>
                <w:szCs w:val="18"/>
                <w:highlight w:val="none"/>
              </w:rPr>
            </w:pPr>
          </w:p>
        </w:tc>
        <w:tc>
          <w:tcPr>
            <w:tcW w:w="442" w:type="pct"/>
            <w:noWrap w:val="0"/>
            <w:vAlign w:val="bottom"/>
          </w:tcPr>
          <w:p>
            <w:pPr>
              <w:keepNext w:val="0"/>
              <w:keepLines w:val="0"/>
              <w:widowControl/>
              <w:suppressLineNumbers w:val="0"/>
              <w:spacing w:before="0" w:beforeAutospacing="0" w:after="0" w:afterAutospacing="0" w:line="240" w:lineRule="auto"/>
              <w:ind w:left="0" w:right="0"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Ⅰ级</w:t>
            </w:r>
          </w:p>
        </w:tc>
        <w:tc>
          <w:tcPr>
            <w:tcW w:w="439" w:type="pct"/>
            <w:noWrap w:val="0"/>
            <w:vAlign w:val="center"/>
          </w:tcPr>
          <w:p>
            <w:pPr>
              <w:keepNext w:val="0"/>
              <w:keepLines w:val="0"/>
              <w:widowControl/>
              <w:suppressLineNumbers w:val="0"/>
              <w:spacing w:before="0" w:beforeAutospacing="0" w:after="0" w:afterAutospacing="0" w:line="240" w:lineRule="auto"/>
              <w:ind w:left="0" w:right="0" w:firstLine="0" w:firstLineChars="0"/>
              <w:jc w:val="center"/>
              <w:rPr>
                <w:rFonts w:hint="eastAsia" w:ascii="仿宋" w:hAnsi="仿宋" w:eastAsia="仿宋" w:cs="仿宋"/>
                <w:color w:val="auto"/>
                <w:kern w:val="0"/>
                <w:sz w:val="18"/>
                <w:szCs w:val="18"/>
                <w:highlight w:val="none"/>
                <w:lang w:val="en-US" w:eastAsia="zh-CN"/>
              </w:rPr>
            </w:pPr>
            <w:r>
              <w:rPr>
                <w:rFonts w:hint="eastAsia" w:ascii="仿宋" w:hAnsi="仿宋" w:eastAsia="仿宋" w:cs="仿宋"/>
                <w:color w:val="auto"/>
                <w:kern w:val="0"/>
                <w:sz w:val="18"/>
                <w:szCs w:val="18"/>
                <w:highlight w:val="none"/>
                <w:lang w:val="en-US" w:eastAsia="zh-CN"/>
              </w:rPr>
              <w:t>820</w:t>
            </w:r>
          </w:p>
        </w:tc>
        <w:tc>
          <w:tcPr>
            <w:tcW w:w="527" w:type="pct"/>
            <w:noWrap w:val="0"/>
            <w:vAlign w:val="center"/>
          </w:tcPr>
          <w:p>
            <w:pPr>
              <w:keepNext w:val="0"/>
              <w:keepLines w:val="0"/>
              <w:widowControl/>
              <w:suppressLineNumbers w:val="0"/>
              <w:spacing w:before="0" w:beforeAutospacing="0" w:after="0" w:afterAutospacing="0" w:line="240" w:lineRule="auto"/>
              <w:ind w:left="0" w:right="0" w:firstLine="0" w:firstLineChars="0"/>
              <w:jc w:val="center"/>
              <w:rPr>
                <w:rFonts w:hint="eastAsia" w:ascii="仿宋" w:hAnsi="仿宋" w:eastAsia="仿宋" w:cs="仿宋"/>
                <w:color w:val="auto"/>
                <w:kern w:val="0"/>
                <w:sz w:val="18"/>
                <w:szCs w:val="18"/>
                <w:highlight w:val="none"/>
                <w:lang w:val="en-US" w:eastAsia="zh-CN"/>
              </w:rPr>
            </w:pPr>
            <w:r>
              <w:rPr>
                <w:rFonts w:hint="eastAsia" w:ascii="仿宋" w:hAnsi="仿宋" w:eastAsia="仿宋" w:cs="仿宋"/>
                <w:color w:val="auto"/>
                <w:kern w:val="0"/>
                <w:sz w:val="18"/>
                <w:szCs w:val="18"/>
                <w:highlight w:val="none"/>
                <w:lang w:val="en-US" w:eastAsia="zh-CN"/>
              </w:rPr>
              <w:t>54.67</w:t>
            </w:r>
          </w:p>
        </w:tc>
        <w:tc>
          <w:tcPr>
            <w:tcW w:w="478" w:type="pct"/>
            <w:noWrap w:val="0"/>
            <w:vAlign w:val="center"/>
          </w:tcPr>
          <w:p>
            <w:pPr>
              <w:keepNext w:val="0"/>
              <w:keepLines w:val="0"/>
              <w:widowControl/>
              <w:suppressLineNumbers w:val="0"/>
              <w:spacing w:before="0" w:beforeAutospacing="0" w:after="0" w:afterAutospacing="0" w:line="240" w:lineRule="auto"/>
              <w:ind w:left="0" w:right="0" w:firstLine="0" w:firstLineChars="0"/>
              <w:jc w:val="center"/>
              <w:rPr>
                <w:rFonts w:hint="eastAsia" w:ascii="仿宋" w:hAnsi="仿宋" w:eastAsia="仿宋" w:cs="仿宋"/>
                <w:color w:val="auto"/>
                <w:kern w:val="0"/>
                <w:sz w:val="18"/>
                <w:szCs w:val="18"/>
                <w:highlight w:val="none"/>
                <w:lang w:val="en-US" w:eastAsia="zh-CN"/>
              </w:rPr>
            </w:pPr>
            <w:r>
              <w:rPr>
                <w:rFonts w:hint="eastAsia" w:ascii="仿宋" w:hAnsi="仿宋" w:eastAsia="仿宋" w:cs="仿宋"/>
                <w:color w:val="auto"/>
                <w:kern w:val="0"/>
                <w:sz w:val="18"/>
                <w:szCs w:val="18"/>
                <w:highlight w:val="none"/>
                <w:lang w:val="en-US" w:eastAsia="zh-CN"/>
              </w:rPr>
              <w:t>746</w:t>
            </w:r>
          </w:p>
        </w:tc>
        <w:tc>
          <w:tcPr>
            <w:tcW w:w="545" w:type="pct"/>
            <w:noWrap w:val="0"/>
            <w:vAlign w:val="center"/>
          </w:tcPr>
          <w:p>
            <w:pPr>
              <w:keepNext w:val="0"/>
              <w:keepLines w:val="0"/>
              <w:widowControl/>
              <w:suppressLineNumbers w:val="0"/>
              <w:spacing w:before="0" w:beforeAutospacing="0" w:after="0" w:afterAutospacing="0" w:line="240" w:lineRule="auto"/>
              <w:ind w:left="0" w:right="0" w:firstLine="0" w:firstLineChars="0"/>
              <w:jc w:val="center"/>
              <w:rPr>
                <w:rFonts w:hint="eastAsia" w:ascii="仿宋" w:hAnsi="仿宋" w:eastAsia="仿宋" w:cs="仿宋"/>
                <w:color w:val="auto"/>
                <w:kern w:val="0"/>
                <w:sz w:val="18"/>
                <w:szCs w:val="18"/>
                <w:highlight w:val="none"/>
                <w:lang w:val="en-US" w:eastAsia="zh-CN"/>
              </w:rPr>
            </w:pPr>
            <w:r>
              <w:rPr>
                <w:rFonts w:hint="eastAsia" w:ascii="仿宋" w:hAnsi="仿宋" w:eastAsia="仿宋" w:cs="仿宋"/>
                <w:color w:val="auto"/>
                <w:kern w:val="0"/>
                <w:sz w:val="18"/>
                <w:szCs w:val="18"/>
                <w:highlight w:val="none"/>
                <w:lang w:val="en-US" w:eastAsia="zh-CN"/>
              </w:rPr>
              <w:t>49.73</w:t>
            </w:r>
          </w:p>
        </w:tc>
        <w:tc>
          <w:tcPr>
            <w:tcW w:w="504" w:type="pct"/>
            <w:noWrap w:val="0"/>
            <w:vAlign w:val="center"/>
          </w:tcPr>
          <w:p>
            <w:pPr>
              <w:keepNext w:val="0"/>
              <w:keepLines w:val="0"/>
              <w:widowControl/>
              <w:suppressLineNumbers w:val="0"/>
              <w:spacing w:before="0" w:beforeAutospacing="0" w:after="0" w:afterAutospacing="0" w:line="240" w:lineRule="auto"/>
              <w:ind w:left="0" w:right="0" w:firstLine="0" w:firstLineChars="0"/>
              <w:jc w:val="center"/>
              <w:rPr>
                <w:rFonts w:hint="eastAsia" w:ascii="仿宋" w:hAnsi="仿宋" w:eastAsia="仿宋" w:cs="仿宋"/>
                <w:color w:val="auto"/>
                <w:kern w:val="0"/>
                <w:sz w:val="18"/>
                <w:szCs w:val="18"/>
                <w:highlight w:val="none"/>
                <w:lang w:val="en-US" w:eastAsia="zh-CN"/>
              </w:rPr>
            </w:pPr>
            <w:r>
              <w:rPr>
                <w:rFonts w:hint="eastAsia" w:ascii="仿宋" w:hAnsi="仿宋" w:eastAsia="仿宋" w:cs="仿宋"/>
                <w:color w:val="auto"/>
                <w:kern w:val="0"/>
                <w:sz w:val="18"/>
                <w:szCs w:val="18"/>
                <w:highlight w:val="none"/>
                <w:lang w:val="en-US" w:eastAsia="zh-CN"/>
              </w:rPr>
              <w:t>334</w:t>
            </w:r>
          </w:p>
        </w:tc>
        <w:tc>
          <w:tcPr>
            <w:tcW w:w="562" w:type="pct"/>
            <w:noWrap w:val="0"/>
            <w:vAlign w:val="center"/>
          </w:tcPr>
          <w:p>
            <w:pPr>
              <w:keepNext w:val="0"/>
              <w:keepLines w:val="0"/>
              <w:widowControl/>
              <w:suppressLineNumbers w:val="0"/>
              <w:spacing w:before="0" w:beforeAutospacing="0" w:after="0" w:afterAutospacing="0" w:line="240" w:lineRule="auto"/>
              <w:ind w:left="0" w:right="0" w:firstLine="0" w:firstLineChars="0"/>
              <w:jc w:val="center"/>
              <w:rPr>
                <w:rFonts w:hint="eastAsia" w:ascii="仿宋" w:hAnsi="仿宋" w:eastAsia="仿宋" w:cs="仿宋"/>
                <w:color w:val="auto"/>
                <w:kern w:val="0"/>
                <w:sz w:val="18"/>
                <w:szCs w:val="18"/>
                <w:highlight w:val="none"/>
                <w:lang w:val="en-US" w:eastAsia="zh-CN"/>
              </w:rPr>
            </w:pPr>
            <w:r>
              <w:rPr>
                <w:rFonts w:hint="eastAsia" w:ascii="仿宋" w:hAnsi="仿宋" w:eastAsia="仿宋" w:cs="仿宋"/>
                <w:color w:val="auto"/>
                <w:kern w:val="0"/>
                <w:sz w:val="18"/>
                <w:szCs w:val="18"/>
                <w:highlight w:val="none"/>
                <w:lang w:val="en-US" w:eastAsia="zh-CN"/>
              </w:rPr>
              <w:t>22.27</w:t>
            </w:r>
          </w:p>
        </w:tc>
        <w:tc>
          <w:tcPr>
            <w:tcW w:w="561" w:type="pct"/>
            <w:noWrap w:val="0"/>
            <w:vAlign w:val="bottom"/>
          </w:tcPr>
          <w:p>
            <w:pPr>
              <w:keepNext w:val="0"/>
              <w:keepLines w:val="0"/>
              <w:widowControl/>
              <w:suppressLineNumbers w:val="0"/>
              <w:spacing w:before="0" w:beforeAutospacing="0" w:after="0" w:afterAutospacing="0" w:line="240" w:lineRule="auto"/>
              <w:ind w:left="0" w:right="0" w:firstLine="0" w:firstLineChars="0"/>
              <w:jc w:val="center"/>
              <w:rPr>
                <w:rFonts w:hint="eastAsia" w:ascii="仿宋" w:hAnsi="仿宋" w:eastAsia="仿宋" w:cs="仿宋"/>
                <w:color w:val="auto"/>
                <w:kern w:val="0"/>
                <w:sz w:val="18"/>
                <w:szCs w:val="18"/>
                <w:highlight w:val="none"/>
                <w:lang w:val="en-US" w:eastAsia="zh-CN"/>
              </w:rPr>
            </w:pPr>
            <w:r>
              <w:rPr>
                <w:rFonts w:hint="eastAsia" w:ascii="仿宋" w:hAnsi="仿宋" w:eastAsia="仿宋" w:cs="仿宋"/>
                <w:color w:val="auto"/>
                <w:kern w:val="0"/>
                <w:sz w:val="18"/>
                <w:szCs w:val="18"/>
                <w:highlight w:val="none"/>
                <w:lang w:val="en-US" w:eastAsia="zh-CN"/>
              </w:rPr>
              <w:t>287</w:t>
            </w:r>
          </w:p>
        </w:tc>
        <w:tc>
          <w:tcPr>
            <w:tcW w:w="654" w:type="pct"/>
            <w:noWrap w:val="0"/>
            <w:vAlign w:val="center"/>
          </w:tcPr>
          <w:p>
            <w:pPr>
              <w:keepNext w:val="0"/>
              <w:keepLines w:val="0"/>
              <w:widowControl/>
              <w:suppressLineNumbers w:val="0"/>
              <w:spacing w:before="0" w:beforeAutospacing="0" w:after="0" w:afterAutospacing="0" w:line="240" w:lineRule="auto"/>
              <w:ind w:left="0" w:right="0" w:firstLine="0" w:firstLineChars="0"/>
              <w:jc w:val="center"/>
              <w:rPr>
                <w:rFonts w:hint="eastAsia" w:ascii="仿宋" w:hAnsi="仿宋" w:eastAsia="仿宋" w:cs="仿宋"/>
                <w:color w:val="auto"/>
                <w:kern w:val="0"/>
                <w:sz w:val="18"/>
                <w:szCs w:val="18"/>
                <w:highlight w:val="none"/>
                <w:lang w:val="en-US" w:eastAsia="zh-CN"/>
              </w:rPr>
            </w:pPr>
            <w:r>
              <w:rPr>
                <w:rFonts w:hint="eastAsia" w:ascii="仿宋" w:hAnsi="仿宋" w:eastAsia="仿宋" w:cs="仿宋"/>
                <w:color w:val="auto"/>
                <w:kern w:val="0"/>
                <w:sz w:val="18"/>
                <w:szCs w:val="18"/>
                <w:highlight w:val="none"/>
                <w:lang w:val="en-US" w:eastAsia="zh-CN"/>
              </w:rPr>
              <w:t>19.13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285" w:type="pct"/>
            <w:vMerge w:val="continue"/>
            <w:noWrap w:val="0"/>
            <w:vAlign w:val="center"/>
          </w:tcPr>
          <w:p>
            <w:pPr>
              <w:keepNext w:val="0"/>
              <w:keepLines w:val="0"/>
              <w:widowControl/>
              <w:suppressLineNumbers w:val="0"/>
              <w:spacing w:before="0" w:beforeAutospacing="0" w:after="0" w:afterAutospacing="0" w:line="240" w:lineRule="auto"/>
              <w:ind w:left="0" w:right="0" w:firstLine="0" w:firstLineChars="0"/>
              <w:jc w:val="left"/>
              <w:rPr>
                <w:rFonts w:hint="eastAsia" w:ascii="仿宋" w:hAnsi="仿宋" w:eastAsia="仿宋" w:cs="仿宋"/>
                <w:color w:val="auto"/>
                <w:kern w:val="0"/>
                <w:sz w:val="18"/>
                <w:szCs w:val="18"/>
                <w:highlight w:val="none"/>
              </w:rPr>
            </w:pPr>
          </w:p>
        </w:tc>
        <w:tc>
          <w:tcPr>
            <w:tcW w:w="442" w:type="pct"/>
            <w:noWrap w:val="0"/>
            <w:vAlign w:val="bottom"/>
          </w:tcPr>
          <w:p>
            <w:pPr>
              <w:keepNext w:val="0"/>
              <w:keepLines w:val="0"/>
              <w:widowControl/>
              <w:suppressLineNumbers w:val="0"/>
              <w:spacing w:before="0" w:beforeAutospacing="0" w:after="0" w:afterAutospacing="0" w:line="240" w:lineRule="auto"/>
              <w:ind w:left="0" w:right="0"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Ⅱ级</w:t>
            </w:r>
          </w:p>
        </w:tc>
        <w:tc>
          <w:tcPr>
            <w:tcW w:w="439" w:type="pct"/>
            <w:noWrap w:val="0"/>
            <w:vAlign w:val="center"/>
          </w:tcPr>
          <w:p>
            <w:pPr>
              <w:keepNext w:val="0"/>
              <w:keepLines w:val="0"/>
              <w:widowControl/>
              <w:suppressLineNumbers w:val="0"/>
              <w:spacing w:before="0" w:beforeAutospacing="0" w:after="0" w:afterAutospacing="0" w:line="240" w:lineRule="auto"/>
              <w:ind w:left="0" w:right="0" w:firstLine="0" w:firstLineChars="0"/>
              <w:jc w:val="center"/>
              <w:rPr>
                <w:rFonts w:hint="eastAsia" w:ascii="仿宋" w:hAnsi="仿宋" w:eastAsia="仿宋" w:cs="仿宋"/>
                <w:color w:val="auto"/>
                <w:kern w:val="0"/>
                <w:sz w:val="18"/>
                <w:szCs w:val="18"/>
                <w:highlight w:val="none"/>
                <w:lang w:val="en-US" w:eastAsia="zh-CN"/>
              </w:rPr>
            </w:pPr>
            <w:r>
              <w:rPr>
                <w:rFonts w:hint="eastAsia" w:ascii="仿宋" w:hAnsi="仿宋" w:eastAsia="仿宋" w:cs="仿宋"/>
                <w:color w:val="auto"/>
                <w:kern w:val="0"/>
                <w:sz w:val="18"/>
                <w:szCs w:val="18"/>
                <w:highlight w:val="none"/>
                <w:lang w:val="en-US" w:eastAsia="zh-CN"/>
              </w:rPr>
              <w:t>625</w:t>
            </w:r>
          </w:p>
        </w:tc>
        <w:tc>
          <w:tcPr>
            <w:tcW w:w="527" w:type="pct"/>
            <w:noWrap w:val="0"/>
            <w:vAlign w:val="center"/>
          </w:tcPr>
          <w:p>
            <w:pPr>
              <w:keepNext w:val="0"/>
              <w:keepLines w:val="0"/>
              <w:widowControl/>
              <w:suppressLineNumbers w:val="0"/>
              <w:spacing w:before="0" w:beforeAutospacing="0" w:after="0" w:afterAutospacing="0" w:line="240" w:lineRule="auto"/>
              <w:ind w:left="0" w:right="0" w:firstLine="0" w:firstLineChars="0"/>
              <w:jc w:val="center"/>
              <w:rPr>
                <w:rFonts w:hint="eastAsia" w:ascii="仿宋" w:hAnsi="仿宋" w:eastAsia="仿宋" w:cs="仿宋"/>
                <w:color w:val="auto"/>
                <w:kern w:val="0"/>
                <w:sz w:val="18"/>
                <w:szCs w:val="18"/>
                <w:highlight w:val="none"/>
                <w:lang w:val="en-US" w:eastAsia="zh-CN"/>
              </w:rPr>
            </w:pPr>
            <w:r>
              <w:rPr>
                <w:rFonts w:hint="eastAsia" w:ascii="仿宋" w:hAnsi="仿宋" w:eastAsia="仿宋" w:cs="仿宋"/>
                <w:color w:val="auto"/>
                <w:kern w:val="0"/>
                <w:sz w:val="18"/>
                <w:szCs w:val="18"/>
                <w:highlight w:val="none"/>
                <w:lang w:val="en-US" w:eastAsia="zh-CN"/>
              </w:rPr>
              <w:t>41.67</w:t>
            </w:r>
          </w:p>
        </w:tc>
        <w:tc>
          <w:tcPr>
            <w:tcW w:w="478" w:type="pct"/>
            <w:noWrap w:val="0"/>
            <w:vAlign w:val="center"/>
          </w:tcPr>
          <w:p>
            <w:pPr>
              <w:keepNext w:val="0"/>
              <w:keepLines w:val="0"/>
              <w:widowControl/>
              <w:suppressLineNumbers w:val="0"/>
              <w:spacing w:before="0" w:beforeAutospacing="0" w:after="0" w:afterAutospacing="0" w:line="240" w:lineRule="auto"/>
              <w:ind w:left="0" w:right="0" w:firstLine="0" w:firstLineChars="0"/>
              <w:jc w:val="center"/>
              <w:rPr>
                <w:rFonts w:hint="eastAsia" w:ascii="仿宋" w:hAnsi="仿宋" w:eastAsia="仿宋" w:cs="仿宋"/>
                <w:color w:val="auto"/>
                <w:kern w:val="0"/>
                <w:sz w:val="18"/>
                <w:szCs w:val="18"/>
                <w:highlight w:val="none"/>
                <w:lang w:val="en-US" w:eastAsia="zh-CN"/>
              </w:rPr>
            </w:pPr>
            <w:r>
              <w:rPr>
                <w:rFonts w:hint="eastAsia" w:ascii="仿宋" w:hAnsi="仿宋" w:eastAsia="仿宋" w:cs="仿宋"/>
                <w:color w:val="auto"/>
                <w:kern w:val="0"/>
                <w:sz w:val="18"/>
                <w:szCs w:val="18"/>
                <w:highlight w:val="none"/>
                <w:lang w:val="en-US" w:eastAsia="zh-CN"/>
              </w:rPr>
              <w:t>583</w:t>
            </w:r>
          </w:p>
        </w:tc>
        <w:tc>
          <w:tcPr>
            <w:tcW w:w="545" w:type="pct"/>
            <w:noWrap w:val="0"/>
            <w:vAlign w:val="center"/>
          </w:tcPr>
          <w:p>
            <w:pPr>
              <w:keepNext w:val="0"/>
              <w:keepLines w:val="0"/>
              <w:widowControl/>
              <w:suppressLineNumbers w:val="0"/>
              <w:spacing w:before="0" w:beforeAutospacing="0" w:after="0" w:afterAutospacing="0" w:line="240" w:lineRule="auto"/>
              <w:ind w:left="0" w:right="0" w:firstLine="0" w:firstLineChars="0"/>
              <w:jc w:val="center"/>
              <w:rPr>
                <w:rFonts w:hint="eastAsia" w:ascii="仿宋" w:hAnsi="仿宋" w:eastAsia="仿宋" w:cs="仿宋"/>
                <w:color w:val="auto"/>
                <w:kern w:val="0"/>
                <w:sz w:val="18"/>
                <w:szCs w:val="18"/>
                <w:highlight w:val="none"/>
                <w:lang w:val="en-US" w:eastAsia="zh-CN"/>
              </w:rPr>
            </w:pPr>
            <w:r>
              <w:rPr>
                <w:rFonts w:hint="eastAsia" w:ascii="仿宋" w:hAnsi="仿宋" w:eastAsia="仿宋" w:cs="仿宋"/>
                <w:color w:val="auto"/>
                <w:kern w:val="0"/>
                <w:sz w:val="18"/>
                <w:szCs w:val="18"/>
                <w:highlight w:val="none"/>
                <w:lang w:val="en-US" w:eastAsia="zh-CN"/>
              </w:rPr>
              <w:t>38.87</w:t>
            </w:r>
          </w:p>
        </w:tc>
        <w:tc>
          <w:tcPr>
            <w:tcW w:w="504" w:type="pct"/>
            <w:noWrap w:val="0"/>
            <w:vAlign w:val="center"/>
          </w:tcPr>
          <w:p>
            <w:pPr>
              <w:keepNext w:val="0"/>
              <w:keepLines w:val="0"/>
              <w:widowControl/>
              <w:suppressLineNumbers w:val="0"/>
              <w:spacing w:before="0" w:beforeAutospacing="0" w:after="0" w:afterAutospacing="0" w:line="240" w:lineRule="auto"/>
              <w:ind w:left="0" w:right="0" w:firstLine="0" w:firstLineChars="0"/>
              <w:jc w:val="center"/>
              <w:rPr>
                <w:rFonts w:hint="eastAsia" w:ascii="仿宋" w:hAnsi="仿宋" w:eastAsia="仿宋" w:cs="仿宋"/>
                <w:color w:val="auto"/>
                <w:kern w:val="0"/>
                <w:sz w:val="18"/>
                <w:szCs w:val="18"/>
                <w:highlight w:val="none"/>
                <w:lang w:val="en-US" w:eastAsia="zh-CN"/>
              </w:rPr>
            </w:pPr>
            <w:r>
              <w:rPr>
                <w:rFonts w:hint="eastAsia" w:ascii="仿宋" w:hAnsi="仿宋" w:eastAsia="仿宋" w:cs="仿宋"/>
                <w:color w:val="auto"/>
                <w:kern w:val="0"/>
                <w:sz w:val="18"/>
                <w:szCs w:val="18"/>
                <w:highlight w:val="none"/>
                <w:lang w:val="en-US" w:eastAsia="zh-CN"/>
              </w:rPr>
              <w:t>290</w:t>
            </w:r>
          </w:p>
        </w:tc>
        <w:tc>
          <w:tcPr>
            <w:tcW w:w="562" w:type="pct"/>
            <w:noWrap w:val="0"/>
            <w:vAlign w:val="center"/>
          </w:tcPr>
          <w:p>
            <w:pPr>
              <w:keepNext w:val="0"/>
              <w:keepLines w:val="0"/>
              <w:widowControl/>
              <w:suppressLineNumbers w:val="0"/>
              <w:spacing w:before="0" w:beforeAutospacing="0" w:after="0" w:afterAutospacing="0" w:line="240" w:lineRule="auto"/>
              <w:ind w:left="0" w:right="0" w:firstLine="0" w:firstLineChars="0"/>
              <w:jc w:val="center"/>
              <w:rPr>
                <w:rFonts w:hint="eastAsia" w:ascii="仿宋" w:hAnsi="仿宋" w:eastAsia="仿宋" w:cs="仿宋"/>
                <w:color w:val="auto"/>
                <w:kern w:val="0"/>
                <w:sz w:val="18"/>
                <w:szCs w:val="18"/>
                <w:highlight w:val="none"/>
                <w:lang w:val="en-US" w:eastAsia="zh-CN"/>
              </w:rPr>
            </w:pPr>
            <w:r>
              <w:rPr>
                <w:rFonts w:hint="eastAsia" w:ascii="仿宋" w:hAnsi="仿宋" w:eastAsia="仿宋" w:cs="仿宋"/>
                <w:color w:val="auto"/>
                <w:kern w:val="0"/>
                <w:sz w:val="18"/>
                <w:szCs w:val="18"/>
                <w:highlight w:val="none"/>
                <w:lang w:val="en-US" w:eastAsia="zh-CN"/>
              </w:rPr>
              <w:t>19.33</w:t>
            </w:r>
          </w:p>
        </w:tc>
        <w:tc>
          <w:tcPr>
            <w:tcW w:w="561" w:type="pct"/>
            <w:noWrap w:val="0"/>
            <w:vAlign w:val="bottom"/>
          </w:tcPr>
          <w:p>
            <w:pPr>
              <w:keepNext w:val="0"/>
              <w:keepLines w:val="0"/>
              <w:widowControl/>
              <w:suppressLineNumbers w:val="0"/>
              <w:spacing w:before="0" w:beforeAutospacing="0" w:after="0" w:afterAutospacing="0" w:line="240" w:lineRule="auto"/>
              <w:ind w:left="0" w:right="0" w:firstLine="0" w:firstLineChars="0"/>
              <w:jc w:val="center"/>
              <w:rPr>
                <w:rFonts w:hint="eastAsia" w:ascii="仿宋" w:hAnsi="仿宋" w:eastAsia="仿宋" w:cs="仿宋"/>
                <w:color w:val="auto"/>
                <w:kern w:val="0"/>
                <w:sz w:val="18"/>
                <w:szCs w:val="18"/>
                <w:highlight w:val="none"/>
                <w:lang w:val="en-US" w:eastAsia="zh-CN"/>
              </w:rPr>
            </w:pPr>
            <w:r>
              <w:rPr>
                <w:rFonts w:hint="eastAsia" w:ascii="仿宋" w:hAnsi="仿宋" w:eastAsia="仿宋" w:cs="仿宋"/>
                <w:color w:val="auto"/>
                <w:kern w:val="0"/>
                <w:sz w:val="18"/>
                <w:szCs w:val="18"/>
                <w:highlight w:val="none"/>
                <w:lang w:val="en-US" w:eastAsia="zh-CN"/>
              </w:rPr>
              <w:t>233</w:t>
            </w:r>
          </w:p>
        </w:tc>
        <w:tc>
          <w:tcPr>
            <w:tcW w:w="654" w:type="pct"/>
            <w:noWrap w:val="0"/>
            <w:vAlign w:val="center"/>
          </w:tcPr>
          <w:p>
            <w:pPr>
              <w:keepNext w:val="0"/>
              <w:keepLines w:val="0"/>
              <w:widowControl/>
              <w:suppressLineNumbers w:val="0"/>
              <w:spacing w:before="0" w:beforeAutospacing="0" w:after="0" w:afterAutospacing="0" w:line="240" w:lineRule="auto"/>
              <w:ind w:left="0" w:right="0" w:firstLine="0" w:firstLineChars="0"/>
              <w:jc w:val="center"/>
              <w:rPr>
                <w:rFonts w:hint="eastAsia" w:ascii="仿宋" w:hAnsi="仿宋" w:eastAsia="仿宋" w:cs="仿宋"/>
                <w:color w:val="auto"/>
                <w:kern w:val="0"/>
                <w:sz w:val="18"/>
                <w:szCs w:val="18"/>
                <w:highlight w:val="none"/>
                <w:lang w:val="en-US" w:eastAsia="zh-CN"/>
              </w:rPr>
            </w:pPr>
            <w:r>
              <w:rPr>
                <w:rFonts w:hint="eastAsia" w:ascii="仿宋" w:hAnsi="仿宋" w:eastAsia="仿宋" w:cs="仿宋"/>
                <w:color w:val="auto"/>
                <w:kern w:val="0"/>
                <w:sz w:val="18"/>
                <w:szCs w:val="18"/>
                <w:highlight w:val="none"/>
                <w:lang w:val="en-US" w:eastAsia="zh-CN"/>
              </w:rPr>
              <w:t>15.53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285" w:type="pct"/>
            <w:vMerge w:val="continue"/>
            <w:noWrap w:val="0"/>
            <w:vAlign w:val="center"/>
          </w:tcPr>
          <w:p>
            <w:pPr>
              <w:keepNext w:val="0"/>
              <w:keepLines w:val="0"/>
              <w:widowControl/>
              <w:suppressLineNumbers w:val="0"/>
              <w:spacing w:before="0" w:beforeAutospacing="0" w:after="0" w:afterAutospacing="0" w:line="240" w:lineRule="auto"/>
              <w:ind w:left="0" w:right="0" w:firstLine="0" w:firstLineChars="0"/>
              <w:jc w:val="left"/>
              <w:rPr>
                <w:rFonts w:hint="eastAsia" w:ascii="仿宋" w:hAnsi="仿宋" w:eastAsia="仿宋" w:cs="仿宋"/>
                <w:color w:val="auto"/>
                <w:kern w:val="0"/>
                <w:sz w:val="18"/>
                <w:szCs w:val="18"/>
                <w:highlight w:val="none"/>
              </w:rPr>
            </w:pPr>
          </w:p>
        </w:tc>
        <w:tc>
          <w:tcPr>
            <w:tcW w:w="442" w:type="pct"/>
            <w:noWrap w:val="0"/>
            <w:vAlign w:val="bottom"/>
          </w:tcPr>
          <w:p>
            <w:pPr>
              <w:keepNext w:val="0"/>
              <w:keepLines w:val="0"/>
              <w:widowControl/>
              <w:suppressLineNumbers w:val="0"/>
              <w:spacing w:before="0" w:beforeAutospacing="0" w:after="0" w:afterAutospacing="0" w:line="240" w:lineRule="auto"/>
              <w:ind w:left="0" w:right="0" w:firstLine="0" w:firstLineChars="0"/>
              <w:jc w:val="center"/>
              <w:rPr>
                <w:rFonts w:hint="eastAsia" w:ascii="仿宋" w:hAnsi="仿宋" w:eastAsia="仿宋" w:cs="仿宋"/>
                <w:color w:val="auto"/>
                <w:kern w:val="0"/>
                <w:sz w:val="18"/>
                <w:szCs w:val="18"/>
                <w:highlight w:val="none"/>
              </w:rPr>
            </w:pPr>
            <w:r>
              <w:rPr>
                <w:rFonts w:hint="eastAsia" w:ascii="仿宋" w:hAnsi="仿宋" w:eastAsia="仿宋" w:cs="仿宋"/>
                <w:color w:val="auto"/>
                <w:kern w:val="0"/>
                <w:sz w:val="18"/>
                <w:szCs w:val="18"/>
                <w:highlight w:val="none"/>
              </w:rPr>
              <w:t>Ⅲ级</w:t>
            </w:r>
          </w:p>
        </w:tc>
        <w:tc>
          <w:tcPr>
            <w:tcW w:w="439" w:type="pct"/>
            <w:noWrap w:val="0"/>
            <w:vAlign w:val="center"/>
          </w:tcPr>
          <w:p>
            <w:pPr>
              <w:keepNext w:val="0"/>
              <w:keepLines w:val="0"/>
              <w:widowControl/>
              <w:suppressLineNumbers w:val="0"/>
              <w:spacing w:before="0" w:beforeAutospacing="0" w:after="0" w:afterAutospacing="0" w:line="240" w:lineRule="auto"/>
              <w:ind w:left="0" w:right="0" w:firstLine="0" w:firstLineChars="0"/>
              <w:jc w:val="center"/>
              <w:rPr>
                <w:rFonts w:hint="eastAsia" w:ascii="仿宋" w:hAnsi="仿宋" w:eastAsia="仿宋" w:cs="仿宋"/>
                <w:color w:val="auto"/>
                <w:kern w:val="0"/>
                <w:sz w:val="18"/>
                <w:szCs w:val="18"/>
                <w:highlight w:val="none"/>
                <w:lang w:val="en-US" w:eastAsia="zh-CN"/>
              </w:rPr>
            </w:pPr>
            <w:r>
              <w:rPr>
                <w:rFonts w:hint="eastAsia" w:ascii="仿宋" w:hAnsi="仿宋" w:eastAsia="仿宋" w:cs="仿宋"/>
                <w:color w:val="auto"/>
                <w:kern w:val="0"/>
                <w:sz w:val="18"/>
                <w:szCs w:val="18"/>
                <w:highlight w:val="none"/>
                <w:lang w:val="en-US" w:eastAsia="zh-CN"/>
              </w:rPr>
              <w:t>524</w:t>
            </w:r>
          </w:p>
        </w:tc>
        <w:tc>
          <w:tcPr>
            <w:tcW w:w="527" w:type="pct"/>
            <w:noWrap w:val="0"/>
            <w:vAlign w:val="center"/>
          </w:tcPr>
          <w:p>
            <w:pPr>
              <w:keepNext w:val="0"/>
              <w:keepLines w:val="0"/>
              <w:widowControl/>
              <w:suppressLineNumbers w:val="0"/>
              <w:spacing w:before="0" w:beforeAutospacing="0" w:after="0" w:afterAutospacing="0" w:line="240" w:lineRule="auto"/>
              <w:ind w:left="0" w:right="0" w:firstLine="0" w:firstLineChars="0"/>
              <w:jc w:val="center"/>
              <w:rPr>
                <w:rFonts w:hint="eastAsia" w:ascii="仿宋" w:hAnsi="仿宋" w:eastAsia="仿宋" w:cs="仿宋"/>
                <w:color w:val="auto"/>
                <w:kern w:val="0"/>
                <w:sz w:val="18"/>
                <w:szCs w:val="18"/>
                <w:highlight w:val="none"/>
                <w:lang w:val="en-US" w:eastAsia="zh-CN"/>
              </w:rPr>
            </w:pPr>
            <w:r>
              <w:rPr>
                <w:rFonts w:hint="eastAsia" w:ascii="仿宋" w:hAnsi="仿宋" w:eastAsia="仿宋" w:cs="仿宋"/>
                <w:color w:val="auto"/>
                <w:kern w:val="0"/>
                <w:sz w:val="18"/>
                <w:szCs w:val="18"/>
                <w:highlight w:val="none"/>
                <w:lang w:val="en-US" w:eastAsia="zh-CN"/>
              </w:rPr>
              <w:t>34.93</w:t>
            </w:r>
          </w:p>
        </w:tc>
        <w:tc>
          <w:tcPr>
            <w:tcW w:w="478" w:type="pct"/>
            <w:noWrap w:val="0"/>
            <w:vAlign w:val="center"/>
          </w:tcPr>
          <w:p>
            <w:pPr>
              <w:keepNext w:val="0"/>
              <w:keepLines w:val="0"/>
              <w:widowControl/>
              <w:suppressLineNumbers w:val="0"/>
              <w:spacing w:before="0" w:beforeAutospacing="0" w:after="0" w:afterAutospacing="0" w:line="240" w:lineRule="auto"/>
              <w:ind w:left="0" w:right="0" w:firstLine="0" w:firstLineChars="0"/>
              <w:jc w:val="center"/>
              <w:rPr>
                <w:rFonts w:hint="eastAsia" w:ascii="仿宋" w:hAnsi="仿宋" w:eastAsia="仿宋" w:cs="仿宋"/>
                <w:color w:val="auto"/>
                <w:kern w:val="0"/>
                <w:sz w:val="18"/>
                <w:szCs w:val="18"/>
                <w:highlight w:val="none"/>
                <w:lang w:val="en-US" w:eastAsia="zh-CN"/>
              </w:rPr>
            </w:pPr>
            <w:r>
              <w:rPr>
                <w:rFonts w:hint="eastAsia" w:ascii="仿宋" w:hAnsi="仿宋" w:eastAsia="仿宋" w:cs="仿宋"/>
                <w:color w:val="auto"/>
                <w:kern w:val="0"/>
                <w:sz w:val="18"/>
                <w:szCs w:val="18"/>
                <w:highlight w:val="none"/>
                <w:lang w:val="en-US" w:eastAsia="zh-CN"/>
              </w:rPr>
              <w:t>414</w:t>
            </w:r>
          </w:p>
        </w:tc>
        <w:tc>
          <w:tcPr>
            <w:tcW w:w="545" w:type="pct"/>
            <w:noWrap w:val="0"/>
            <w:vAlign w:val="center"/>
          </w:tcPr>
          <w:p>
            <w:pPr>
              <w:keepNext w:val="0"/>
              <w:keepLines w:val="0"/>
              <w:widowControl/>
              <w:suppressLineNumbers w:val="0"/>
              <w:spacing w:before="0" w:beforeAutospacing="0" w:after="0" w:afterAutospacing="0" w:line="240" w:lineRule="auto"/>
              <w:ind w:left="0" w:right="0" w:firstLine="0" w:firstLineChars="0"/>
              <w:jc w:val="center"/>
              <w:rPr>
                <w:rFonts w:hint="eastAsia" w:ascii="仿宋" w:hAnsi="仿宋" w:eastAsia="仿宋" w:cs="仿宋"/>
                <w:color w:val="auto"/>
                <w:kern w:val="0"/>
                <w:sz w:val="18"/>
                <w:szCs w:val="18"/>
                <w:highlight w:val="none"/>
                <w:lang w:val="en-US" w:eastAsia="zh-CN"/>
              </w:rPr>
            </w:pPr>
            <w:r>
              <w:rPr>
                <w:rFonts w:hint="eastAsia" w:ascii="仿宋" w:hAnsi="仿宋" w:eastAsia="仿宋" w:cs="仿宋"/>
                <w:color w:val="auto"/>
                <w:kern w:val="0"/>
                <w:sz w:val="18"/>
                <w:szCs w:val="18"/>
                <w:highlight w:val="none"/>
                <w:lang w:val="en-US" w:eastAsia="zh-CN"/>
              </w:rPr>
              <w:t>27.60</w:t>
            </w:r>
          </w:p>
        </w:tc>
        <w:tc>
          <w:tcPr>
            <w:tcW w:w="504" w:type="pct"/>
            <w:noWrap w:val="0"/>
            <w:vAlign w:val="center"/>
          </w:tcPr>
          <w:p>
            <w:pPr>
              <w:keepNext w:val="0"/>
              <w:keepLines w:val="0"/>
              <w:widowControl/>
              <w:suppressLineNumbers w:val="0"/>
              <w:spacing w:before="0" w:beforeAutospacing="0" w:after="0" w:afterAutospacing="0" w:line="240" w:lineRule="auto"/>
              <w:ind w:left="0" w:right="0" w:firstLine="0" w:firstLineChars="0"/>
              <w:jc w:val="center"/>
              <w:rPr>
                <w:rFonts w:hint="eastAsia" w:ascii="仿宋" w:hAnsi="仿宋" w:eastAsia="仿宋" w:cs="仿宋"/>
                <w:color w:val="auto"/>
                <w:kern w:val="0"/>
                <w:sz w:val="18"/>
                <w:szCs w:val="18"/>
                <w:highlight w:val="none"/>
                <w:lang w:val="en-US" w:eastAsia="zh-CN"/>
              </w:rPr>
            </w:pPr>
            <w:r>
              <w:rPr>
                <w:rFonts w:hint="eastAsia" w:ascii="仿宋" w:hAnsi="仿宋" w:eastAsia="仿宋" w:cs="仿宋"/>
                <w:color w:val="auto"/>
                <w:kern w:val="0"/>
                <w:sz w:val="18"/>
                <w:szCs w:val="18"/>
                <w:highlight w:val="none"/>
                <w:lang w:val="en-US" w:eastAsia="zh-CN"/>
              </w:rPr>
              <w:t>245</w:t>
            </w:r>
          </w:p>
        </w:tc>
        <w:tc>
          <w:tcPr>
            <w:tcW w:w="562" w:type="pct"/>
            <w:noWrap w:val="0"/>
            <w:vAlign w:val="center"/>
          </w:tcPr>
          <w:p>
            <w:pPr>
              <w:keepNext w:val="0"/>
              <w:keepLines w:val="0"/>
              <w:widowControl/>
              <w:suppressLineNumbers w:val="0"/>
              <w:spacing w:before="0" w:beforeAutospacing="0" w:after="0" w:afterAutospacing="0" w:line="240" w:lineRule="auto"/>
              <w:ind w:left="0" w:right="0" w:firstLine="0" w:firstLineChars="0"/>
              <w:jc w:val="center"/>
              <w:rPr>
                <w:rFonts w:hint="eastAsia" w:ascii="仿宋" w:hAnsi="仿宋" w:eastAsia="仿宋" w:cs="仿宋"/>
                <w:color w:val="auto"/>
                <w:kern w:val="0"/>
                <w:sz w:val="18"/>
                <w:szCs w:val="18"/>
                <w:highlight w:val="none"/>
                <w:lang w:val="en-US" w:eastAsia="zh-CN"/>
              </w:rPr>
            </w:pPr>
            <w:r>
              <w:rPr>
                <w:rFonts w:hint="eastAsia" w:ascii="仿宋" w:hAnsi="仿宋" w:eastAsia="仿宋" w:cs="仿宋"/>
                <w:color w:val="auto"/>
                <w:kern w:val="0"/>
                <w:sz w:val="18"/>
                <w:szCs w:val="18"/>
                <w:highlight w:val="none"/>
                <w:lang w:val="en-US" w:eastAsia="zh-CN"/>
              </w:rPr>
              <w:t>16.33</w:t>
            </w:r>
          </w:p>
        </w:tc>
        <w:tc>
          <w:tcPr>
            <w:tcW w:w="561" w:type="pct"/>
            <w:noWrap w:val="0"/>
            <w:vAlign w:val="bottom"/>
          </w:tcPr>
          <w:p>
            <w:pPr>
              <w:keepNext w:val="0"/>
              <w:keepLines w:val="0"/>
              <w:widowControl/>
              <w:suppressLineNumbers w:val="0"/>
              <w:spacing w:before="0" w:beforeAutospacing="0" w:after="0" w:afterAutospacing="0" w:line="240" w:lineRule="auto"/>
              <w:ind w:left="0" w:right="0" w:firstLine="0" w:firstLineChars="0"/>
              <w:jc w:val="center"/>
              <w:rPr>
                <w:rFonts w:hint="eastAsia" w:ascii="仿宋" w:hAnsi="仿宋" w:eastAsia="仿宋" w:cs="仿宋"/>
                <w:color w:val="auto"/>
                <w:kern w:val="0"/>
                <w:sz w:val="18"/>
                <w:szCs w:val="18"/>
                <w:highlight w:val="none"/>
                <w:lang w:val="en-US" w:eastAsia="zh-CN"/>
              </w:rPr>
            </w:pPr>
            <w:r>
              <w:rPr>
                <w:rFonts w:hint="eastAsia" w:ascii="仿宋" w:hAnsi="仿宋" w:eastAsia="仿宋" w:cs="仿宋"/>
                <w:color w:val="auto"/>
                <w:kern w:val="0"/>
                <w:sz w:val="18"/>
                <w:szCs w:val="18"/>
                <w:highlight w:val="none"/>
                <w:lang w:val="en-US" w:eastAsia="zh-CN"/>
              </w:rPr>
              <w:t>198</w:t>
            </w:r>
          </w:p>
        </w:tc>
        <w:tc>
          <w:tcPr>
            <w:tcW w:w="654" w:type="pct"/>
            <w:noWrap w:val="0"/>
            <w:vAlign w:val="center"/>
          </w:tcPr>
          <w:p>
            <w:pPr>
              <w:keepNext w:val="0"/>
              <w:keepLines w:val="0"/>
              <w:widowControl/>
              <w:suppressLineNumbers w:val="0"/>
              <w:spacing w:before="0" w:beforeAutospacing="0" w:after="0" w:afterAutospacing="0" w:line="240" w:lineRule="auto"/>
              <w:ind w:left="0" w:right="0" w:firstLine="0" w:firstLineChars="0"/>
              <w:jc w:val="center"/>
              <w:rPr>
                <w:rFonts w:hint="eastAsia" w:ascii="仿宋" w:hAnsi="仿宋" w:eastAsia="仿宋" w:cs="仿宋"/>
                <w:color w:val="auto"/>
                <w:kern w:val="0"/>
                <w:sz w:val="18"/>
                <w:szCs w:val="18"/>
                <w:highlight w:val="none"/>
                <w:lang w:val="en-US" w:eastAsia="zh-CN"/>
              </w:rPr>
            </w:pPr>
            <w:r>
              <w:rPr>
                <w:rFonts w:hint="eastAsia" w:ascii="仿宋" w:hAnsi="仿宋" w:eastAsia="仿宋" w:cs="仿宋"/>
                <w:color w:val="auto"/>
                <w:kern w:val="0"/>
                <w:sz w:val="18"/>
                <w:szCs w:val="18"/>
                <w:highlight w:val="none"/>
                <w:lang w:val="en-US" w:eastAsia="zh-CN"/>
              </w:rPr>
              <w:t>13.20</w:t>
            </w:r>
          </w:p>
        </w:tc>
      </w:tr>
    </w:tbl>
    <w:p>
      <w:pPr>
        <w:pStyle w:val="2"/>
        <w:rPr>
          <w:rFonts w:hint="eastAsia" w:ascii="仿宋" w:hAnsi="仿宋" w:eastAsia="仿宋" w:cs="仿宋"/>
          <w:color w:val="auto"/>
          <w:highlight w:val="none"/>
          <w:lang w:val="en-US" w:eastAsia="zh-CN"/>
        </w:rPr>
      </w:pPr>
    </w:p>
    <w:sectPr>
      <w:headerReference r:id="rId5" w:type="default"/>
      <w:footerReference r:id="rId6" w:type="default"/>
      <w:pgSz w:w="11906" w:h="16838"/>
      <w:pgMar w:top="1440" w:right="1797" w:bottom="1440" w:left="1797"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体">
    <w:altName w:val="宋体"/>
    <w:panose1 w:val="00000000000000000000"/>
    <w:charset w:val="86"/>
    <w:family w:val="roman"/>
    <w:pitch w:val="default"/>
    <w:sig w:usb0="00000000" w:usb1="00000000" w:usb2="00000010" w:usb3="00000000" w:csb0="00040000" w:csb1="00000000"/>
  </w:font>
  <w:font w:name="Cambria">
    <w:panose1 w:val="02040503050406030204"/>
    <w:charset w:val="00"/>
    <w:family w:val="roman"/>
    <w:pitch w:val="default"/>
    <w:sig w:usb0="E00006FF" w:usb1="420024FF" w:usb2="02000000" w:usb3="00000000" w:csb0="2000019F" w:csb1="00000000"/>
  </w:font>
  <w:font w:name="Consolas">
    <w:panose1 w:val="020B0609020204030204"/>
    <w:charset w:val="00"/>
    <w:family w:val="modern"/>
    <w:pitch w:val="default"/>
    <w:sig w:usb0="E00006FF" w:usb1="0000FCFF" w:usb2="00000001" w:usb3="00000000" w:csb0="6000019F" w:csb1="DFD70000"/>
  </w:font>
  <w:font w:name="昆仑仿宋">
    <w:altName w:val="黑体"/>
    <w:panose1 w:val="00000000000000000000"/>
    <w:charset w:val="86"/>
    <w:family w:val="modern"/>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Verdana">
    <w:panose1 w:val="020B0604030504040204"/>
    <w:charset w:val="00"/>
    <w:family w:val="swiss"/>
    <w:pitch w:val="default"/>
    <w:sig w:usb0="A00006FF" w:usb1="4000205B" w:usb2="00000010" w:usb3="00000000" w:csb0="2000019F" w:csb1="00000000"/>
  </w:font>
  <w:font w:name="MS Sans Serif">
    <w:altName w:val="Times New Roman"/>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7928267"/>
    </w:sdtPr>
    <w:sdtContent>
      <w:p>
        <w:pPr>
          <w:pStyle w:val="21"/>
          <w:jc w:val="center"/>
        </w:pPr>
        <w:r>
          <w:fldChar w:fldCharType="begin"/>
        </w:r>
        <w:r>
          <w:instrText xml:space="preserve"> PAGE   \* MERGEFORMAT </w:instrText>
        </w:r>
        <w:r>
          <w:fldChar w:fldCharType="separate"/>
        </w:r>
        <w:r>
          <w:rPr>
            <w:lang w:val="zh-CN"/>
          </w:rPr>
          <w:t>5</w:t>
        </w:r>
        <w:r>
          <w:rPr>
            <w:lang w:val="zh-CN"/>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7928267"/>
    </w:sdtPr>
    <w:sdtContent>
      <w:p>
        <w:pPr>
          <w:pStyle w:val="21"/>
          <w:jc w:val="center"/>
        </w:pPr>
        <w:r>
          <w:fldChar w:fldCharType="begin"/>
        </w:r>
        <w:r>
          <w:instrText xml:space="preserve"> PAGE   \* MERGEFORMAT </w:instrText>
        </w:r>
        <w:r>
          <w:fldChar w:fldCharType="separate"/>
        </w:r>
        <w:r>
          <w:rPr>
            <w:lang w:val="zh-CN"/>
          </w:rPr>
          <w:t>5</w:t>
        </w:r>
        <w:r>
          <w:rPr>
            <w:lang w:val="zh-CN"/>
          </w:rPr>
          <w:fldChar w:fldCharType="end"/>
        </w: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pBdr>
        <w:bottom w:val="none" w:color="auto" w:sz="0" w:space="0"/>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pBdr>
        <w:bottom w:val="none" w:color="auto" w:sz="0" w:space="0"/>
      </w:pBdr>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96E4D7B"/>
    <w:multiLevelType w:val="multilevel"/>
    <w:tmpl w:val="496E4D7B"/>
    <w:lvl w:ilvl="0" w:tentative="0">
      <w:start w:val="1"/>
      <w:numFmt w:val="none"/>
      <w:pStyle w:val="123"/>
      <w:lvlText w:val="%1注"/>
      <w:lvlJc w:val="left"/>
      <w:pPr>
        <w:tabs>
          <w:tab w:val="left" w:pos="900"/>
        </w:tabs>
        <w:ind w:left="900" w:hanging="500"/>
      </w:pPr>
      <w:rPr>
        <w:rFonts w:hint="eastAsia" w:ascii="宋体" w:hAnsi="Times New Roman" w:eastAsia="宋体"/>
        <w:b w:val="0"/>
        <w:i w:val="0"/>
        <w:sz w:val="18"/>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
    <w:nsid w:val="6933AB29"/>
    <w:multiLevelType w:val="singleLevel"/>
    <w:tmpl w:val="6933AB29"/>
    <w:lvl w:ilvl="0" w:tentative="0">
      <w:start w:val="2"/>
      <w:numFmt w:val="decimal"/>
      <w:lvlText w:val="%1."/>
      <w:lvlJc w:val="left"/>
      <w:pPr>
        <w:tabs>
          <w:tab w:val="left" w:pos="312"/>
        </w:tabs>
      </w:pPr>
    </w:lvl>
  </w:abstractNum>
  <w:abstractNum w:abstractNumId="2">
    <w:nsid w:val="6DBF04F4"/>
    <w:multiLevelType w:val="multilevel"/>
    <w:tmpl w:val="6DBF04F4"/>
    <w:lvl w:ilvl="0" w:tentative="0">
      <w:start w:val="1"/>
      <w:numFmt w:val="none"/>
      <w:pStyle w:val="125"/>
      <w:lvlText w:val="%1注："/>
      <w:lvlJc w:val="left"/>
      <w:pPr>
        <w:tabs>
          <w:tab w:val="left" w:pos="1140"/>
        </w:tabs>
        <w:ind w:left="840" w:hanging="420"/>
      </w:pPr>
      <w:rPr>
        <w:rFonts w:hint="eastAsia" w:ascii="宋体" w:hAnsi="Times New Roman" w:eastAsia="宋体"/>
        <w:b w:val="0"/>
        <w:i w:val="0"/>
        <w:sz w:val="18"/>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OWRiM2FmNGU2MzEwNzhiZmMxZTQ3NGM3MzZjODA0MTYifQ=="/>
  </w:docVars>
  <w:rsids>
    <w:rsidRoot w:val="00335DF1"/>
    <w:rsid w:val="00010BB3"/>
    <w:rsid w:val="000A1A3D"/>
    <w:rsid w:val="000B529D"/>
    <w:rsid w:val="000F301E"/>
    <w:rsid w:val="00176D3F"/>
    <w:rsid w:val="0024375B"/>
    <w:rsid w:val="002F1F33"/>
    <w:rsid w:val="00335DF1"/>
    <w:rsid w:val="00351782"/>
    <w:rsid w:val="00361638"/>
    <w:rsid w:val="003879F6"/>
    <w:rsid w:val="003A03CD"/>
    <w:rsid w:val="003E168A"/>
    <w:rsid w:val="00426792"/>
    <w:rsid w:val="00444325"/>
    <w:rsid w:val="004A34CC"/>
    <w:rsid w:val="004D03E0"/>
    <w:rsid w:val="004D79F4"/>
    <w:rsid w:val="0056645F"/>
    <w:rsid w:val="005971FA"/>
    <w:rsid w:val="005F0ACC"/>
    <w:rsid w:val="006243F5"/>
    <w:rsid w:val="006434E4"/>
    <w:rsid w:val="0074137F"/>
    <w:rsid w:val="00744BAF"/>
    <w:rsid w:val="007E032D"/>
    <w:rsid w:val="008233B1"/>
    <w:rsid w:val="008549E1"/>
    <w:rsid w:val="0088616B"/>
    <w:rsid w:val="008B1D3A"/>
    <w:rsid w:val="00925D43"/>
    <w:rsid w:val="00961638"/>
    <w:rsid w:val="00994478"/>
    <w:rsid w:val="009F7CA8"/>
    <w:rsid w:val="00A10BF0"/>
    <w:rsid w:val="00A65BBB"/>
    <w:rsid w:val="00A741C0"/>
    <w:rsid w:val="00A95237"/>
    <w:rsid w:val="00AB486D"/>
    <w:rsid w:val="00AD5E48"/>
    <w:rsid w:val="00AE4062"/>
    <w:rsid w:val="00AF3DC4"/>
    <w:rsid w:val="00B20744"/>
    <w:rsid w:val="00B34B02"/>
    <w:rsid w:val="00B720A1"/>
    <w:rsid w:val="00CB1DE3"/>
    <w:rsid w:val="00CD3842"/>
    <w:rsid w:val="00D20D16"/>
    <w:rsid w:val="00DB32DA"/>
    <w:rsid w:val="00FE6D06"/>
    <w:rsid w:val="012E7FCF"/>
    <w:rsid w:val="0187402D"/>
    <w:rsid w:val="04E82EAF"/>
    <w:rsid w:val="0837372D"/>
    <w:rsid w:val="08943EDB"/>
    <w:rsid w:val="0A270F77"/>
    <w:rsid w:val="0B650EC9"/>
    <w:rsid w:val="0CE32883"/>
    <w:rsid w:val="0F115103"/>
    <w:rsid w:val="0FFE2DE6"/>
    <w:rsid w:val="10FB0C55"/>
    <w:rsid w:val="11E943CC"/>
    <w:rsid w:val="12CF1390"/>
    <w:rsid w:val="149951A2"/>
    <w:rsid w:val="18052975"/>
    <w:rsid w:val="182608EF"/>
    <w:rsid w:val="18F402DC"/>
    <w:rsid w:val="191B741F"/>
    <w:rsid w:val="19214159"/>
    <w:rsid w:val="1CF77878"/>
    <w:rsid w:val="1D027A77"/>
    <w:rsid w:val="1FE6245D"/>
    <w:rsid w:val="202A6E70"/>
    <w:rsid w:val="232E78C7"/>
    <w:rsid w:val="254A328A"/>
    <w:rsid w:val="25644F1D"/>
    <w:rsid w:val="277A72AF"/>
    <w:rsid w:val="27C8223A"/>
    <w:rsid w:val="28FC571B"/>
    <w:rsid w:val="2945434E"/>
    <w:rsid w:val="2B573F6E"/>
    <w:rsid w:val="2DB91AB3"/>
    <w:rsid w:val="2F262A36"/>
    <w:rsid w:val="30CF5FB6"/>
    <w:rsid w:val="310B119A"/>
    <w:rsid w:val="316F456E"/>
    <w:rsid w:val="33DC6DB8"/>
    <w:rsid w:val="34080D6F"/>
    <w:rsid w:val="37ED277C"/>
    <w:rsid w:val="3E961886"/>
    <w:rsid w:val="40DB3F36"/>
    <w:rsid w:val="42A6763F"/>
    <w:rsid w:val="4612476D"/>
    <w:rsid w:val="48B54BAC"/>
    <w:rsid w:val="4B5149C7"/>
    <w:rsid w:val="4D5D520F"/>
    <w:rsid w:val="51231740"/>
    <w:rsid w:val="51626704"/>
    <w:rsid w:val="5590619E"/>
    <w:rsid w:val="55A81E45"/>
    <w:rsid w:val="57B6780A"/>
    <w:rsid w:val="5B251205"/>
    <w:rsid w:val="5FC27717"/>
    <w:rsid w:val="60394CA5"/>
    <w:rsid w:val="614148DE"/>
    <w:rsid w:val="61D86855"/>
    <w:rsid w:val="64D47EC1"/>
    <w:rsid w:val="667317D8"/>
    <w:rsid w:val="66BC030D"/>
    <w:rsid w:val="66DB5D09"/>
    <w:rsid w:val="6A072E90"/>
    <w:rsid w:val="6AA262A9"/>
    <w:rsid w:val="6F304379"/>
    <w:rsid w:val="6FF17EE5"/>
    <w:rsid w:val="72541E74"/>
    <w:rsid w:val="734B661C"/>
    <w:rsid w:val="745C6C60"/>
    <w:rsid w:val="74FF24AE"/>
    <w:rsid w:val="7673414E"/>
    <w:rsid w:val="770976EA"/>
    <w:rsid w:val="78AC493B"/>
    <w:rsid w:val="7CE46B18"/>
    <w:rsid w:val="7D50364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nhideWhenUsed="0" w:uiPriority="99" w:semiHidden="0" w:name="heading 3"/>
    <w:lsdException w:qFormat="1" w:unhideWhenUsed="0" w:uiPriority="0" w:semiHidden="0" w:name="heading 4"/>
    <w:lsdException w:qFormat="1" w:unhideWhenUsed="0" w:uiPriority="0" w:semiHidden="0"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99" w:semiHidden="0" w:name="Normal Indent"/>
    <w:lsdException w:uiPriority="99" w:name="footnote text"/>
    <w:lsdException w:qFormat="1" w:uiPriority="99" w:semiHidden="0" w:name="annotation text"/>
    <w:lsdException w:qFormat="1" w:unhideWhenUsed="0"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qFormat="1" w:unhideWhenUsed="0" w:uiPriority="99" w:semiHidden="0" w:name="Message Header"/>
    <w:lsdException w:qFormat="1" w:unhideWhenUsed="0" w:uiPriority="99" w:semiHidden="0" w:name="Subtitle"/>
    <w:lsdException w:uiPriority="99" w:name="Salutation"/>
    <w:lsdException w:qFormat="1" w:unhideWhenUsed="0" w:uiPriority="0" w:semiHidden="0"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iPriority="99" w:semiHidden="0" w:name="Hyperlink"/>
    <w:lsdException w:qFormat="1" w:uiPriority="0" w:semiHidden="0" w:name="FollowedHyperlink"/>
    <w:lsdException w:qFormat="1" w:unhideWhenUsed="0" w:uiPriority="22" w:semiHidden="0" w:name="Strong"/>
    <w:lsdException w:qFormat="1" w:unhideWhenUsed="0" w:uiPriority="20" w:semiHidden="0" w:name="Emphasis"/>
    <w:lsdException w:qFormat="1" w:uiPriority="99"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iPriority="99" w:name="HTML Preformatted"/>
    <w:lsdException w:qFormat="1" w:unhideWhenUsed="0" w:uiPriority="0" w:semiHidden="0"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0" w:semiHidden="0" w:name="Table Grid"/>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link w:val="59"/>
    <w:qFormat/>
    <w:uiPriority w:val="0"/>
    <w:pPr>
      <w:keepNext/>
      <w:keepLines/>
      <w:spacing w:before="340" w:after="330" w:line="578" w:lineRule="auto"/>
      <w:outlineLvl w:val="0"/>
    </w:pPr>
    <w:rPr>
      <w:b/>
      <w:bCs/>
      <w:kern w:val="44"/>
      <w:sz w:val="44"/>
      <w:szCs w:val="44"/>
    </w:rPr>
  </w:style>
  <w:style w:type="paragraph" w:styleId="4">
    <w:name w:val="heading 2"/>
    <w:basedOn w:val="1"/>
    <w:next w:val="1"/>
    <w:link w:val="60"/>
    <w:qFormat/>
    <w:uiPriority w:val="99"/>
    <w:pPr>
      <w:keepNext/>
      <w:widowControl/>
      <w:overflowPunct w:val="0"/>
      <w:autoSpaceDE w:val="0"/>
      <w:autoSpaceDN w:val="0"/>
      <w:adjustRightInd w:val="0"/>
      <w:spacing w:line="360" w:lineRule="auto"/>
      <w:jc w:val="center"/>
      <w:textAlignment w:val="baseline"/>
      <w:outlineLvl w:val="1"/>
    </w:pPr>
    <w:rPr>
      <w:rFonts w:ascii="宋体" w:hAnsi="宋体" w:eastAsia="宋体" w:cs="Times New Roman"/>
      <w:kern w:val="0"/>
      <w:sz w:val="24"/>
      <w:szCs w:val="20"/>
      <w:lang w:val="en-GB"/>
    </w:rPr>
  </w:style>
  <w:style w:type="paragraph" w:styleId="5">
    <w:name w:val="heading 3"/>
    <w:basedOn w:val="1"/>
    <w:next w:val="1"/>
    <w:link w:val="48"/>
    <w:qFormat/>
    <w:uiPriority w:val="99"/>
    <w:pPr>
      <w:keepNext/>
      <w:keepLines/>
      <w:spacing w:before="100" w:afterLines="100" w:line="360" w:lineRule="auto"/>
      <w:jc w:val="center"/>
      <w:outlineLvl w:val="2"/>
    </w:pPr>
    <w:rPr>
      <w:rFonts w:ascii="Calibri" w:hAnsi="Calibri" w:eastAsia="黑体" w:cs="Calibri"/>
      <w:b/>
      <w:bCs/>
      <w:kern w:val="0"/>
      <w:sz w:val="32"/>
      <w:szCs w:val="32"/>
    </w:rPr>
  </w:style>
  <w:style w:type="paragraph" w:styleId="6">
    <w:name w:val="heading 4"/>
    <w:basedOn w:val="1"/>
    <w:next w:val="1"/>
    <w:link w:val="61"/>
    <w:qFormat/>
    <w:uiPriority w:val="0"/>
    <w:pPr>
      <w:keepNext/>
      <w:keepLines/>
      <w:widowControl/>
      <w:spacing w:before="280" w:after="290" w:line="377" w:lineRule="auto"/>
      <w:ind w:firstLine="200" w:firstLineChars="200"/>
      <w:jc w:val="left"/>
      <w:outlineLvl w:val="3"/>
    </w:pPr>
    <w:rPr>
      <w:rFonts w:ascii="Arial" w:hAnsi="Arial" w:eastAsia="宋体" w:cs="Times New Roman"/>
      <w:bCs/>
      <w:kern w:val="0"/>
      <w:sz w:val="24"/>
      <w:szCs w:val="28"/>
    </w:rPr>
  </w:style>
  <w:style w:type="paragraph" w:styleId="7">
    <w:name w:val="heading 5"/>
    <w:basedOn w:val="1"/>
    <w:next w:val="1"/>
    <w:link w:val="62"/>
    <w:qFormat/>
    <w:uiPriority w:val="0"/>
    <w:pPr>
      <w:keepNext/>
      <w:keepLines/>
      <w:widowControl/>
      <w:spacing w:before="280" w:after="290" w:line="376" w:lineRule="auto"/>
      <w:jc w:val="left"/>
      <w:outlineLvl w:val="4"/>
    </w:pPr>
    <w:rPr>
      <w:rFonts w:ascii="Calibri" w:hAnsi="Calibri" w:eastAsia="宋体" w:cs="Times New Roman"/>
      <w:bCs/>
      <w:kern w:val="0"/>
      <w:sz w:val="24"/>
      <w:szCs w:val="28"/>
    </w:rPr>
  </w:style>
  <w:style w:type="character" w:default="1" w:styleId="37">
    <w:name w:val="Default Paragraph Font"/>
    <w:semiHidden/>
    <w:unhideWhenUsed/>
    <w:qFormat/>
    <w:uiPriority w:val="1"/>
  </w:style>
  <w:style w:type="table" w:default="1" w:styleId="35">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63"/>
    <w:qFormat/>
    <w:uiPriority w:val="99"/>
    <w:pPr>
      <w:widowControl/>
      <w:spacing w:after="120"/>
      <w:jc w:val="left"/>
    </w:pPr>
    <w:rPr>
      <w:rFonts w:ascii="Calibri" w:hAnsi="Calibri" w:eastAsia="宋体" w:cs="Times New Roman"/>
      <w:szCs w:val="24"/>
    </w:rPr>
  </w:style>
  <w:style w:type="paragraph" w:styleId="8">
    <w:name w:val="toc 7"/>
    <w:basedOn w:val="1"/>
    <w:next w:val="1"/>
    <w:unhideWhenUsed/>
    <w:qFormat/>
    <w:uiPriority w:val="39"/>
    <w:pPr>
      <w:ind w:left="1260"/>
      <w:jc w:val="left"/>
    </w:pPr>
    <w:rPr>
      <w:rFonts w:cstheme="minorHAnsi"/>
      <w:sz w:val="18"/>
      <w:szCs w:val="18"/>
    </w:rPr>
  </w:style>
  <w:style w:type="paragraph" w:styleId="9">
    <w:name w:val="Normal Indent"/>
    <w:basedOn w:val="1"/>
    <w:link w:val="133"/>
    <w:qFormat/>
    <w:uiPriority w:val="99"/>
    <w:pPr>
      <w:ind w:firstLine="420"/>
    </w:pPr>
    <w:rPr>
      <w:rFonts w:ascii="Times New Roman" w:hAnsi="Times New Roman" w:eastAsia="宋体" w:cs="Times New Roman"/>
      <w:szCs w:val="20"/>
    </w:rPr>
  </w:style>
  <w:style w:type="paragraph" w:styleId="10">
    <w:name w:val="Document Map"/>
    <w:basedOn w:val="1"/>
    <w:link w:val="57"/>
    <w:unhideWhenUsed/>
    <w:qFormat/>
    <w:uiPriority w:val="99"/>
    <w:rPr>
      <w:rFonts w:ascii="宋体" w:eastAsia="宋体"/>
      <w:sz w:val="18"/>
      <w:szCs w:val="18"/>
    </w:rPr>
  </w:style>
  <w:style w:type="paragraph" w:styleId="11">
    <w:name w:val="annotation text"/>
    <w:basedOn w:val="1"/>
    <w:link w:val="58"/>
    <w:unhideWhenUsed/>
    <w:qFormat/>
    <w:uiPriority w:val="99"/>
    <w:pPr>
      <w:jc w:val="left"/>
    </w:pPr>
  </w:style>
  <w:style w:type="paragraph" w:styleId="12">
    <w:name w:val="Body Text Indent"/>
    <w:basedOn w:val="1"/>
    <w:link w:val="64"/>
    <w:qFormat/>
    <w:uiPriority w:val="0"/>
    <w:pPr>
      <w:autoSpaceDE w:val="0"/>
      <w:autoSpaceDN w:val="0"/>
      <w:adjustRightInd w:val="0"/>
      <w:spacing w:line="210" w:lineRule="atLeast"/>
      <w:ind w:firstLine="516"/>
    </w:pPr>
    <w:rPr>
      <w:rFonts w:ascii="宋体" w:hAnsi="宋体"/>
      <w:spacing w:val="5"/>
      <w:kern w:val="0"/>
      <w:szCs w:val="20"/>
    </w:rPr>
  </w:style>
  <w:style w:type="paragraph" w:styleId="13">
    <w:name w:val="Block Text"/>
    <w:basedOn w:val="1"/>
    <w:qFormat/>
    <w:uiPriority w:val="0"/>
    <w:pPr>
      <w:widowControl/>
      <w:spacing w:after="120"/>
      <w:ind w:left="1440" w:leftChars="700" w:right="1440" w:rightChars="700"/>
      <w:jc w:val="left"/>
    </w:pPr>
    <w:rPr>
      <w:rFonts w:ascii="Calibri" w:hAnsi="Calibri" w:eastAsia="宋体" w:cs="Times New Roman"/>
      <w:kern w:val="0"/>
      <w:sz w:val="20"/>
      <w:szCs w:val="20"/>
    </w:rPr>
  </w:style>
  <w:style w:type="paragraph" w:styleId="14">
    <w:name w:val="toc 5"/>
    <w:basedOn w:val="1"/>
    <w:next w:val="1"/>
    <w:unhideWhenUsed/>
    <w:qFormat/>
    <w:uiPriority w:val="39"/>
    <w:pPr>
      <w:ind w:left="840"/>
      <w:jc w:val="left"/>
    </w:pPr>
    <w:rPr>
      <w:rFonts w:cstheme="minorHAnsi"/>
      <w:sz w:val="18"/>
      <w:szCs w:val="18"/>
    </w:rPr>
  </w:style>
  <w:style w:type="paragraph" w:styleId="15">
    <w:name w:val="toc 3"/>
    <w:basedOn w:val="1"/>
    <w:next w:val="1"/>
    <w:unhideWhenUsed/>
    <w:qFormat/>
    <w:uiPriority w:val="39"/>
    <w:pPr>
      <w:ind w:left="840" w:leftChars="400"/>
    </w:pPr>
  </w:style>
  <w:style w:type="paragraph" w:styleId="16">
    <w:name w:val="Plain Text"/>
    <w:basedOn w:val="1"/>
    <w:link w:val="49"/>
    <w:qFormat/>
    <w:uiPriority w:val="0"/>
    <w:pPr>
      <w:widowControl/>
      <w:overflowPunct w:val="0"/>
      <w:autoSpaceDE w:val="0"/>
      <w:autoSpaceDN w:val="0"/>
      <w:adjustRightInd w:val="0"/>
      <w:jc w:val="left"/>
      <w:textAlignment w:val="baseline"/>
    </w:pPr>
    <w:rPr>
      <w:rFonts w:ascii="宋体" w:hAnsi="Courier New" w:eastAsia="宋体" w:cs="宋体"/>
      <w:kern w:val="0"/>
      <w:sz w:val="20"/>
      <w:szCs w:val="20"/>
      <w:lang w:val="en-GB"/>
    </w:rPr>
  </w:style>
  <w:style w:type="paragraph" w:styleId="17">
    <w:name w:val="toc 8"/>
    <w:basedOn w:val="1"/>
    <w:next w:val="1"/>
    <w:unhideWhenUsed/>
    <w:qFormat/>
    <w:uiPriority w:val="39"/>
    <w:pPr>
      <w:ind w:left="2940" w:leftChars="1400"/>
    </w:pPr>
  </w:style>
  <w:style w:type="paragraph" w:styleId="18">
    <w:name w:val="Date"/>
    <w:basedOn w:val="1"/>
    <w:next w:val="1"/>
    <w:link w:val="65"/>
    <w:qFormat/>
    <w:uiPriority w:val="0"/>
    <w:pPr>
      <w:adjustRightInd w:val="0"/>
      <w:spacing w:line="312" w:lineRule="atLeast"/>
      <w:textAlignment w:val="baseline"/>
    </w:pPr>
    <w:rPr>
      <w:rFonts w:ascii="仿宋体" w:eastAsia="仿宋体"/>
      <w:kern w:val="0"/>
      <w:sz w:val="28"/>
      <w:szCs w:val="20"/>
    </w:rPr>
  </w:style>
  <w:style w:type="paragraph" w:styleId="19">
    <w:name w:val="Body Text Indent 2"/>
    <w:basedOn w:val="1"/>
    <w:link w:val="66"/>
    <w:qFormat/>
    <w:uiPriority w:val="0"/>
    <w:pPr>
      <w:widowControl/>
      <w:spacing w:after="120" w:line="480" w:lineRule="auto"/>
      <w:ind w:left="420" w:leftChars="200"/>
      <w:jc w:val="left"/>
    </w:pPr>
    <w:rPr>
      <w:rFonts w:ascii="Calibri" w:hAnsi="Calibri" w:eastAsia="宋体" w:cs="Times New Roman"/>
      <w:kern w:val="0"/>
      <w:sz w:val="20"/>
      <w:szCs w:val="20"/>
    </w:rPr>
  </w:style>
  <w:style w:type="paragraph" w:styleId="20">
    <w:name w:val="Balloon Text"/>
    <w:basedOn w:val="1"/>
    <w:link w:val="67"/>
    <w:unhideWhenUsed/>
    <w:qFormat/>
    <w:uiPriority w:val="99"/>
    <w:rPr>
      <w:sz w:val="18"/>
      <w:szCs w:val="18"/>
    </w:rPr>
  </w:style>
  <w:style w:type="paragraph" w:styleId="21">
    <w:name w:val="footer"/>
    <w:basedOn w:val="1"/>
    <w:link w:val="55"/>
    <w:unhideWhenUsed/>
    <w:qFormat/>
    <w:uiPriority w:val="99"/>
    <w:pPr>
      <w:tabs>
        <w:tab w:val="center" w:pos="4153"/>
        <w:tab w:val="right" w:pos="8306"/>
      </w:tabs>
      <w:snapToGrid w:val="0"/>
      <w:jc w:val="left"/>
    </w:pPr>
    <w:rPr>
      <w:sz w:val="18"/>
      <w:szCs w:val="18"/>
    </w:rPr>
  </w:style>
  <w:style w:type="paragraph" w:styleId="22">
    <w:name w:val="header"/>
    <w:basedOn w:val="1"/>
    <w:link w:val="47"/>
    <w:qFormat/>
    <w:uiPriority w:val="0"/>
    <w:pPr>
      <w:pBdr>
        <w:bottom w:val="single" w:color="auto" w:sz="6" w:space="1"/>
      </w:pBdr>
      <w:tabs>
        <w:tab w:val="center" w:pos="4153"/>
        <w:tab w:val="right" w:pos="8306"/>
      </w:tabs>
      <w:snapToGrid w:val="0"/>
      <w:ind w:firstLine="200" w:firstLineChars="200"/>
      <w:jc w:val="center"/>
    </w:pPr>
    <w:rPr>
      <w:rFonts w:ascii="Calibri" w:hAnsi="Calibri" w:eastAsia="宋体" w:cs="Calibri"/>
      <w:kern w:val="0"/>
      <w:sz w:val="18"/>
      <w:szCs w:val="18"/>
    </w:rPr>
  </w:style>
  <w:style w:type="paragraph" w:styleId="23">
    <w:name w:val="toc 1"/>
    <w:basedOn w:val="1"/>
    <w:next w:val="1"/>
    <w:unhideWhenUsed/>
    <w:qFormat/>
    <w:uiPriority w:val="39"/>
    <w:pPr>
      <w:widowControl/>
      <w:spacing w:before="100" w:beforeAutospacing="1" w:after="100" w:afterAutospacing="1"/>
      <w:jc w:val="left"/>
    </w:pPr>
    <w:rPr>
      <w:rFonts w:ascii="宋体" w:hAnsi="宋体" w:eastAsia="宋体" w:cs="宋体"/>
      <w:kern w:val="0"/>
      <w:sz w:val="24"/>
      <w:szCs w:val="24"/>
    </w:rPr>
  </w:style>
  <w:style w:type="paragraph" w:styleId="24">
    <w:name w:val="toc 4"/>
    <w:basedOn w:val="1"/>
    <w:next w:val="1"/>
    <w:unhideWhenUsed/>
    <w:qFormat/>
    <w:uiPriority w:val="39"/>
    <w:pPr>
      <w:ind w:left="630"/>
      <w:jc w:val="left"/>
    </w:pPr>
    <w:rPr>
      <w:rFonts w:cstheme="minorHAnsi"/>
      <w:sz w:val="18"/>
      <w:szCs w:val="18"/>
    </w:rPr>
  </w:style>
  <w:style w:type="paragraph" w:styleId="25">
    <w:name w:val="Subtitle"/>
    <w:basedOn w:val="1"/>
    <w:next w:val="1"/>
    <w:link w:val="52"/>
    <w:qFormat/>
    <w:uiPriority w:val="99"/>
    <w:pPr>
      <w:spacing w:beforeLines="50" w:afterLines="50" w:line="360" w:lineRule="auto"/>
      <w:jc w:val="center"/>
    </w:pPr>
    <w:rPr>
      <w:rFonts w:ascii="宋体" w:hAnsi="宋体" w:eastAsia="黑体" w:cs="宋体"/>
      <w:color w:val="00B0F0"/>
      <w:kern w:val="28"/>
      <w:sz w:val="32"/>
      <w:szCs w:val="32"/>
    </w:rPr>
  </w:style>
  <w:style w:type="paragraph" w:styleId="26">
    <w:name w:val="toc 6"/>
    <w:basedOn w:val="1"/>
    <w:next w:val="1"/>
    <w:unhideWhenUsed/>
    <w:qFormat/>
    <w:uiPriority w:val="39"/>
    <w:pPr>
      <w:ind w:left="1050"/>
      <w:jc w:val="left"/>
    </w:pPr>
    <w:rPr>
      <w:rFonts w:cstheme="minorHAnsi"/>
      <w:sz w:val="18"/>
      <w:szCs w:val="18"/>
    </w:rPr>
  </w:style>
  <w:style w:type="paragraph" w:styleId="27">
    <w:name w:val="Body Text Indent 3"/>
    <w:basedOn w:val="1"/>
    <w:link w:val="68"/>
    <w:qFormat/>
    <w:uiPriority w:val="0"/>
    <w:pPr>
      <w:widowControl/>
      <w:spacing w:after="120"/>
      <w:ind w:left="420" w:leftChars="200"/>
      <w:jc w:val="left"/>
    </w:pPr>
    <w:rPr>
      <w:rFonts w:ascii="Calibri" w:hAnsi="Calibri" w:eastAsia="宋体" w:cs="Times New Roman"/>
      <w:kern w:val="0"/>
      <w:sz w:val="16"/>
      <w:szCs w:val="16"/>
    </w:rPr>
  </w:style>
  <w:style w:type="paragraph" w:styleId="28">
    <w:name w:val="toc 2"/>
    <w:basedOn w:val="1"/>
    <w:next w:val="1"/>
    <w:unhideWhenUsed/>
    <w:qFormat/>
    <w:uiPriority w:val="39"/>
    <w:pPr>
      <w:widowControl/>
      <w:spacing w:before="100" w:beforeAutospacing="1" w:after="100" w:afterAutospacing="1"/>
      <w:jc w:val="left"/>
    </w:pPr>
    <w:rPr>
      <w:rFonts w:ascii="宋体" w:hAnsi="宋体" w:eastAsia="宋体" w:cs="宋体"/>
      <w:kern w:val="0"/>
      <w:sz w:val="24"/>
      <w:szCs w:val="24"/>
    </w:rPr>
  </w:style>
  <w:style w:type="paragraph" w:styleId="29">
    <w:name w:val="toc 9"/>
    <w:basedOn w:val="1"/>
    <w:next w:val="1"/>
    <w:unhideWhenUsed/>
    <w:qFormat/>
    <w:uiPriority w:val="39"/>
    <w:pPr>
      <w:ind w:left="1680"/>
      <w:jc w:val="left"/>
    </w:pPr>
    <w:rPr>
      <w:rFonts w:cstheme="minorHAnsi"/>
      <w:sz w:val="18"/>
      <w:szCs w:val="18"/>
    </w:rPr>
  </w:style>
  <w:style w:type="paragraph" w:styleId="30">
    <w:name w:val="Message Header"/>
    <w:basedOn w:val="1"/>
    <w:link w:val="69"/>
    <w:qFormat/>
    <w:uiPriority w:val="99"/>
    <w:pPr>
      <w:widowControl/>
      <w:pBdr>
        <w:top w:val="single" w:color="auto" w:sz="6" w:space="1"/>
        <w:left w:val="single" w:color="auto" w:sz="6" w:space="1"/>
        <w:bottom w:val="single" w:color="auto" w:sz="6" w:space="1"/>
        <w:right w:val="single" w:color="auto" w:sz="6" w:space="1"/>
      </w:pBdr>
      <w:shd w:val="pct20" w:color="auto" w:fill="auto"/>
      <w:ind w:left="1080" w:leftChars="500" w:hanging="1080" w:hangingChars="500"/>
      <w:jc w:val="left"/>
    </w:pPr>
    <w:rPr>
      <w:rFonts w:ascii="Cambria" w:hAnsi="Cambria" w:eastAsia="宋体" w:cs="Times New Roman"/>
      <w:kern w:val="0"/>
      <w:sz w:val="24"/>
      <w:szCs w:val="20"/>
    </w:rPr>
  </w:style>
  <w:style w:type="paragraph" w:styleId="31">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32">
    <w:name w:val="Title"/>
    <w:basedOn w:val="1"/>
    <w:next w:val="1"/>
    <w:link w:val="70"/>
    <w:qFormat/>
    <w:uiPriority w:val="0"/>
    <w:pPr>
      <w:spacing w:before="240" w:after="60"/>
      <w:jc w:val="center"/>
      <w:outlineLvl w:val="0"/>
    </w:pPr>
    <w:rPr>
      <w:rFonts w:ascii="Cambria" w:hAnsi="Cambria"/>
      <w:b/>
      <w:bCs/>
      <w:sz w:val="32"/>
      <w:szCs w:val="32"/>
    </w:rPr>
  </w:style>
  <w:style w:type="paragraph" w:styleId="33">
    <w:name w:val="annotation subject"/>
    <w:basedOn w:val="11"/>
    <w:next w:val="11"/>
    <w:link w:val="71"/>
    <w:unhideWhenUsed/>
    <w:qFormat/>
    <w:uiPriority w:val="99"/>
    <w:rPr>
      <w:b/>
      <w:bCs/>
    </w:rPr>
  </w:style>
  <w:style w:type="paragraph" w:styleId="34">
    <w:name w:val="Body Text First Indent 2"/>
    <w:basedOn w:val="12"/>
    <w:link w:val="72"/>
    <w:qFormat/>
    <w:uiPriority w:val="0"/>
    <w:pPr>
      <w:widowControl/>
      <w:autoSpaceDE/>
      <w:autoSpaceDN/>
      <w:adjustRightInd/>
      <w:spacing w:after="120" w:line="240" w:lineRule="auto"/>
      <w:ind w:left="420" w:leftChars="200" w:firstLine="420" w:firstLineChars="200"/>
      <w:jc w:val="left"/>
    </w:pPr>
    <w:rPr>
      <w:rFonts w:ascii="Calibri" w:hAnsi="Calibri" w:eastAsia="宋体" w:cs="Times New Roman"/>
      <w:spacing w:val="0"/>
      <w:sz w:val="20"/>
    </w:rPr>
  </w:style>
  <w:style w:type="table" w:styleId="36">
    <w:name w:val="Table Grid"/>
    <w:basedOn w:val="35"/>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8">
    <w:name w:val="Strong"/>
    <w:qFormat/>
    <w:uiPriority w:val="22"/>
    <w:rPr>
      <w:rFonts w:cs="Times New Roman"/>
      <w:b/>
    </w:rPr>
  </w:style>
  <w:style w:type="character" w:styleId="39">
    <w:name w:val="page number"/>
    <w:basedOn w:val="37"/>
    <w:qFormat/>
    <w:uiPriority w:val="0"/>
  </w:style>
  <w:style w:type="character" w:styleId="40">
    <w:name w:val="FollowedHyperlink"/>
    <w:basedOn w:val="37"/>
    <w:unhideWhenUsed/>
    <w:qFormat/>
    <w:uiPriority w:val="0"/>
    <w:rPr>
      <w:color w:val="800080" w:themeColor="followedHyperlink"/>
      <w:u w:val="single"/>
    </w:rPr>
  </w:style>
  <w:style w:type="character" w:styleId="41">
    <w:name w:val="HTML Definition"/>
    <w:qFormat/>
    <w:uiPriority w:val="0"/>
    <w:rPr>
      <w:i/>
      <w:kern w:val="2"/>
      <w:sz w:val="21"/>
      <w:szCs w:val="24"/>
    </w:rPr>
  </w:style>
  <w:style w:type="character" w:styleId="42">
    <w:name w:val="Hyperlink"/>
    <w:basedOn w:val="37"/>
    <w:unhideWhenUsed/>
    <w:qFormat/>
    <w:uiPriority w:val="99"/>
    <w:rPr>
      <w:color w:val="0000FF"/>
      <w:u w:val="single"/>
    </w:rPr>
  </w:style>
  <w:style w:type="character" w:styleId="43">
    <w:name w:val="HTML Code"/>
    <w:qFormat/>
    <w:uiPriority w:val="0"/>
    <w:rPr>
      <w:rFonts w:hint="default" w:ascii="Consolas" w:hAnsi="Consolas" w:eastAsia="Consolas" w:cs="Consolas"/>
      <w:color w:val="C7254E"/>
      <w:kern w:val="2"/>
      <w:sz w:val="21"/>
      <w:szCs w:val="21"/>
      <w:shd w:val="clear" w:color="auto" w:fill="F9F2F4"/>
    </w:rPr>
  </w:style>
  <w:style w:type="character" w:styleId="44">
    <w:name w:val="annotation reference"/>
    <w:basedOn w:val="37"/>
    <w:unhideWhenUsed/>
    <w:qFormat/>
    <w:uiPriority w:val="99"/>
    <w:rPr>
      <w:sz w:val="21"/>
      <w:szCs w:val="21"/>
    </w:rPr>
  </w:style>
  <w:style w:type="character" w:styleId="45">
    <w:name w:val="HTML Keyboard"/>
    <w:qFormat/>
    <w:uiPriority w:val="0"/>
    <w:rPr>
      <w:rFonts w:hint="default" w:ascii="Consolas" w:hAnsi="Consolas" w:eastAsia="Consolas" w:cs="Consolas"/>
      <w:color w:val="FFFFFF"/>
      <w:kern w:val="2"/>
      <w:sz w:val="21"/>
      <w:szCs w:val="21"/>
      <w:shd w:val="clear" w:color="auto" w:fill="333333"/>
    </w:rPr>
  </w:style>
  <w:style w:type="character" w:styleId="46">
    <w:name w:val="HTML Sample"/>
    <w:qFormat/>
    <w:uiPriority w:val="0"/>
    <w:rPr>
      <w:rFonts w:ascii="Consolas" w:hAnsi="Consolas" w:eastAsia="Consolas" w:cs="Consolas"/>
      <w:kern w:val="2"/>
      <w:sz w:val="21"/>
      <w:szCs w:val="21"/>
    </w:rPr>
  </w:style>
  <w:style w:type="character" w:customStyle="1" w:styleId="47">
    <w:name w:val="页眉 Char"/>
    <w:basedOn w:val="37"/>
    <w:link w:val="22"/>
    <w:qFormat/>
    <w:uiPriority w:val="0"/>
    <w:rPr>
      <w:rFonts w:ascii="Calibri" w:hAnsi="Calibri" w:eastAsia="宋体" w:cs="Calibri"/>
      <w:kern w:val="0"/>
      <w:sz w:val="18"/>
      <w:szCs w:val="18"/>
    </w:rPr>
  </w:style>
  <w:style w:type="character" w:customStyle="1" w:styleId="48">
    <w:name w:val="标题 3 Char"/>
    <w:basedOn w:val="37"/>
    <w:link w:val="5"/>
    <w:qFormat/>
    <w:uiPriority w:val="99"/>
    <w:rPr>
      <w:rFonts w:ascii="Calibri" w:hAnsi="Calibri" w:eastAsia="黑体" w:cs="Calibri"/>
      <w:b/>
      <w:bCs/>
      <w:kern w:val="0"/>
      <w:sz w:val="32"/>
      <w:szCs w:val="32"/>
    </w:rPr>
  </w:style>
  <w:style w:type="character" w:customStyle="1" w:styleId="49">
    <w:name w:val="纯文本 Char"/>
    <w:basedOn w:val="37"/>
    <w:link w:val="16"/>
    <w:qFormat/>
    <w:uiPriority w:val="0"/>
    <w:rPr>
      <w:rFonts w:ascii="宋体" w:hAnsi="Courier New" w:eastAsia="宋体" w:cs="宋体"/>
      <w:kern w:val="0"/>
      <w:sz w:val="20"/>
      <w:szCs w:val="20"/>
      <w:lang w:val="en-GB"/>
    </w:rPr>
  </w:style>
  <w:style w:type="paragraph" w:customStyle="1" w:styleId="50">
    <w:name w:val="无间隔1"/>
    <w:link w:val="51"/>
    <w:qFormat/>
    <w:uiPriority w:val="1"/>
    <w:pPr>
      <w:widowControl w:val="0"/>
      <w:jc w:val="center"/>
    </w:pPr>
    <w:rPr>
      <w:rFonts w:ascii="宋体" w:hAnsi="宋体" w:eastAsia="宋体" w:cs="宋体"/>
      <w:color w:val="FF00FF"/>
      <w:kern w:val="2"/>
      <w:sz w:val="21"/>
      <w:szCs w:val="21"/>
      <w:lang w:val="en-US" w:eastAsia="zh-CN" w:bidi="ar-SA"/>
    </w:rPr>
  </w:style>
  <w:style w:type="character" w:customStyle="1" w:styleId="51">
    <w:name w:val="无间隔 Char"/>
    <w:link w:val="50"/>
    <w:qFormat/>
    <w:locked/>
    <w:uiPriority w:val="1"/>
    <w:rPr>
      <w:rFonts w:ascii="宋体" w:hAnsi="宋体" w:eastAsia="宋体" w:cs="宋体"/>
      <w:color w:val="FF00FF"/>
      <w:szCs w:val="21"/>
    </w:rPr>
  </w:style>
  <w:style w:type="character" w:customStyle="1" w:styleId="52">
    <w:name w:val="副标题 Char"/>
    <w:basedOn w:val="37"/>
    <w:link w:val="25"/>
    <w:qFormat/>
    <w:uiPriority w:val="99"/>
    <w:rPr>
      <w:rFonts w:ascii="宋体" w:hAnsi="宋体" w:eastAsia="黑体" w:cs="宋体"/>
      <w:color w:val="00B0F0"/>
      <w:kern w:val="28"/>
      <w:sz w:val="32"/>
      <w:szCs w:val="32"/>
    </w:rPr>
  </w:style>
  <w:style w:type="paragraph" w:customStyle="1" w:styleId="53">
    <w:name w:val="111"/>
    <w:basedOn w:val="1"/>
    <w:link w:val="54"/>
    <w:qFormat/>
    <w:uiPriority w:val="0"/>
    <w:pPr>
      <w:jc w:val="center"/>
    </w:pPr>
    <w:rPr>
      <w:rFonts w:ascii="宋体" w:hAnsi="宋体" w:eastAsia="宋体" w:cs="宋体"/>
      <w:color w:val="000000"/>
      <w:sz w:val="22"/>
    </w:rPr>
  </w:style>
  <w:style w:type="character" w:customStyle="1" w:styleId="54">
    <w:name w:val="111 Char"/>
    <w:link w:val="53"/>
    <w:qFormat/>
    <w:locked/>
    <w:uiPriority w:val="0"/>
    <w:rPr>
      <w:rFonts w:ascii="宋体" w:hAnsi="宋体" w:eastAsia="宋体" w:cs="宋体"/>
      <w:color w:val="000000"/>
      <w:sz w:val="22"/>
    </w:rPr>
  </w:style>
  <w:style w:type="character" w:customStyle="1" w:styleId="55">
    <w:name w:val="页脚 Char"/>
    <w:basedOn w:val="37"/>
    <w:link w:val="21"/>
    <w:qFormat/>
    <w:uiPriority w:val="99"/>
    <w:rPr>
      <w:sz w:val="18"/>
      <w:szCs w:val="18"/>
    </w:rPr>
  </w:style>
  <w:style w:type="paragraph" w:styleId="56">
    <w:name w:val="List Paragraph"/>
    <w:basedOn w:val="1"/>
    <w:qFormat/>
    <w:uiPriority w:val="34"/>
    <w:pPr>
      <w:ind w:firstLine="420" w:firstLineChars="200"/>
    </w:pPr>
  </w:style>
  <w:style w:type="character" w:customStyle="1" w:styleId="57">
    <w:name w:val="文档结构图 Char"/>
    <w:basedOn w:val="37"/>
    <w:link w:val="10"/>
    <w:qFormat/>
    <w:uiPriority w:val="99"/>
    <w:rPr>
      <w:rFonts w:ascii="宋体" w:eastAsia="宋体"/>
      <w:sz w:val="18"/>
      <w:szCs w:val="18"/>
    </w:rPr>
  </w:style>
  <w:style w:type="character" w:customStyle="1" w:styleId="58">
    <w:name w:val="批注文字 Char"/>
    <w:basedOn w:val="37"/>
    <w:link w:val="11"/>
    <w:qFormat/>
    <w:uiPriority w:val="99"/>
  </w:style>
  <w:style w:type="character" w:customStyle="1" w:styleId="59">
    <w:name w:val="标题 1 Char"/>
    <w:basedOn w:val="37"/>
    <w:link w:val="3"/>
    <w:qFormat/>
    <w:uiPriority w:val="0"/>
    <w:rPr>
      <w:b/>
      <w:bCs/>
      <w:kern w:val="44"/>
      <w:sz w:val="44"/>
      <w:szCs w:val="44"/>
    </w:rPr>
  </w:style>
  <w:style w:type="character" w:customStyle="1" w:styleId="60">
    <w:name w:val="标题 2 Char"/>
    <w:basedOn w:val="37"/>
    <w:link w:val="4"/>
    <w:qFormat/>
    <w:uiPriority w:val="99"/>
    <w:rPr>
      <w:rFonts w:ascii="宋体" w:hAnsi="宋体" w:eastAsia="宋体" w:cs="Times New Roman"/>
      <w:kern w:val="0"/>
      <w:sz w:val="24"/>
      <w:szCs w:val="20"/>
      <w:lang w:val="en-GB"/>
    </w:rPr>
  </w:style>
  <w:style w:type="character" w:customStyle="1" w:styleId="61">
    <w:name w:val="标题 4 Char"/>
    <w:basedOn w:val="37"/>
    <w:link w:val="6"/>
    <w:qFormat/>
    <w:uiPriority w:val="0"/>
    <w:rPr>
      <w:rFonts w:ascii="Arial" w:hAnsi="Arial" w:eastAsia="宋体" w:cs="Times New Roman"/>
      <w:bCs/>
      <w:kern w:val="0"/>
      <w:sz w:val="24"/>
      <w:szCs w:val="28"/>
    </w:rPr>
  </w:style>
  <w:style w:type="character" w:customStyle="1" w:styleId="62">
    <w:name w:val="标题 5 Char"/>
    <w:basedOn w:val="37"/>
    <w:link w:val="7"/>
    <w:qFormat/>
    <w:uiPriority w:val="0"/>
    <w:rPr>
      <w:rFonts w:ascii="Calibri" w:hAnsi="Calibri" w:eastAsia="宋体" w:cs="Times New Roman"/>
      <w:bCs/>
      <w:kern w:val="0"/>
      <w:sz w:val="24"/>
      <w:szCs w:val="28"/>
    </w:rPr>
  </w:style>
  <w:style w:type="character" w:customStyle="1" w:styleId="63">
    <w:name w:val="正文文本 Char"/>
    <w:basedOn w:val="37"/>
    <w:link w:val="2"/>
    <w:qFormat/>
    <w:uiPriority w:val="99"/>
    <w:rPr>
      <w:rFonts w:ascii="Calibri" w:hAnsi="Calibri" w:eastAsia="宋体" w:cs="Times New Roman"/>
      <w:szCs w:val="24"/>
    </w:rPr>
  </w:style>
  <w:style w:type="character" w:customStyle="1" w:styleId="64">
    <w:name w:val="正文文本缩进 Char"/>
    <w:basedOn w:val="37"/>
    <w:link w:val="12"/>
    <w:qFormat/>
    <w:uiPriority w:val="0"/>
    <w:rPr>
      <w:rFonts w:ascii="宋体" w:hAnsi="宋体"/>
      <w:spacing w:val="5"/>
      <w:kern w:val="0"/>
      <w:szCs w:val="20"/>
    </w:rPr>
  </w:style>
  <w:style w:type="character" w:customStyle="1" w:styleId="65">
    <w:name w:val="日期 Char"/>
    <w:basedOn w:val="37"/>
    <w:link w:val="18"/>
    <w:qFormat/>
    <w:uiPriority w:val="0"/>
    <w:rPr>
      <w:rFonts w:ascii="仿宋体" w:eastAsia="仿宋体"/>
      <w:kern w:val="0"/>
      <w:sz w:val="28"/>
      <w:szCs w:val="20"/>
    </w:rPr>
  </w:style>
  <w:style w:type="character" w:customStyle="1" w:styleId="66">
    <w:name w:val="正文文本缩进 2 Char"/>
    <w:basedOn w:val="37"/>
    <w:link w:val="19"/>
    <w:qFormat/>
    <w:uiPriority w:val="0"/>
    <w:rPr>
      <w:rFonts w:ascii="Calibri" w:hAnsi="Calibri" w:eastAsia="宋体" w:cs="Times New Roman"/>
      <w:kern w:val="0"/>
      <w:sz w:val="20"/>
      <w:szCs w:val="20"/>
    </w:rPr>
  </w:style>
  <w:style w:type="character" w:customStyle="1" w:styleId="67">
    <w:name w:val="批注框文本 Char"/>
    <w:basedOn w:val="37"/>
    <w:link w:val="20"/>
    <w:qFormat/>
    <w:uiPriority w:val="99"/>
    <w:rPr>
      <w:sz w:val="18"/>
      <w:szCs w:val="18"/>
    </w:rPr>
  </w:style>
  <w:style w:type="character" w:customStyle="1" w:styleId="68">
    <w:name w:val="正文文本缩进 3 Char"/>
    <w:basedOn w:val="37"/>
    <w:link w:val="27"/>
    <w:qFormat/>
    <w:uiPriority w:val="0"/>
    <w:rPr>
      <w:rFonts w:ascii="Calibri" w:hAnsi="Calibri" w:eastAsia="宋体" w:cs="Times New Roman"/>
      <w:kern w:val="0"/>
      <w:sz w:val="16"/>
      <w:szCs w:val="16"/>
    </w:rPr>
  </w:style>
  <w:style w:type="character" w:customStyle="1" w:styleId="69">
    <w:name w:val="信息标题 Char"/>
    <w:basedOn w:val="37"/>
    <w:link w:val="30"/>
    <w:qFormat/>
    <w:uiPriority w:val="99"/>
    <w:rPr>
      <w:rFonts w:ascii="Cambria" w:hAnsi="Cambria" w:eastAsia="宋体" w:cs="Times New Roman"/>
      <w:kern w:val="0"/>
      <w:sz w:val="24"/>
      <w:szCs w:val="20"/>
      <w:shd w:val="pct20" w:color="auto" w:fill="auto"/>
    </w:rPr>
  </w:style>
  <w:style w:type="character" w:customStyle="1" w:styleId="70">
    <w:name w:val="标题 Char"/>
    <w:basedOn w:val="37"/>
    <w:link w:val="32"/>
    <w:qFormat/>
    <w:uiPriority w:val="0"/>
    <w:rPr>
      <w:rFonts w:ascii="Cambria" w:hAnsi="Cambria"/>
      <w:b/>
      <w:bCs/>
      <w:sz w:val="32"/>
      <w:szCs w:val="32"/>
    </w:rPr>
  </w:style>
  <w:style w:type="character" w:customStyle="1" w:styleId="71">
    <w:name w:val="批注主题 Char"/>
    <w:basedOn w:val="58"/>
    <w:link w:val="33"/>
    <w:qFormat/>
    <w:uiPriority w:val="99"/>
    <w:rPr>
      <w:b/>
      <w:bCs/>
    </w:rPr>
  </w:style>
  <w:style w:type="character" w:customStyle="1" w:styleId="72">
    <w:name w:val="正文首行缩进 2 Char"/>
    <w:basedOn w:val="64"/>
    <w:link w:val="34"/>
    <w:qFormat/>
    <w:uiPriority w:val="0"/>
    <w:rPr>
      <w:rFonts w:ascii="Calibri" w:hAnsi="Calibri" w:eastAsia="宋体" w:cs="Times New Roman"/>
      <w:sz w:val="20"/>
    </w:rPr>
  </w:style>
  <w:style w:type="paragraph" w:customStyle="1" w:styleId="73">
    <w:name w:val="tocheading"/>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74">
    <w:name w:val="apple-converted-space"/>
    <w:basedOn w:val="37"/>
    <w:qFormat/>
    <w:uiPriority w:val="0"/>
  </w:style>
  <w:style w:type="paragraph" w:customStyle="1" w:styleId="75">
    <w:name w:val="listparagraph"/>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76">
    <w:name w:val="正文文本缩进 Char1"/>
    <w:basedOn w:val="37"/>
    <w:semiHidden/>
    <w:qFormat/>
    <w:uiPriority w:val="99"/>
    <w:rPr>
      <w:kern w:val="2"/>
      <w:sz w:val="21"/>
      <w:szCs w:val="22"/>
    </w:rPr>
  </w:style>
  <w:style w:type="character" w:customStyle="1" w:styleId="77">
    <w:name w:val="纯文本 Char1"/>
    <w:basedOn w:val="37"/>
    <w:semiHidden/>
    <w:qFormat/>
    <w:uiPriority w:val="99"/>
    <w:rPr>
      <w:rFonts w:ascii="宋体" w:hAnsi="Courier New" w:eastAsia="宋体" w:cs="Courier New"/>
      <w:kern w:val="2"/>
      <w:sz w:val="21"/>
      <w:szCs w:val="21"/>
    </w:rPr>
  </w:style>
  <w:style w:type="paragraph" w:styleId="78">
    <w:name w:val="No Spacing"/>
    <w:qFormat/>
    <w:uiPriority w:val="0"/>
    <w:pPr>
      <w:widowControl w:val="0"/>
      <w:jc w:val="center"/>
    </w:pPr>
    <w:rPr>
      <w:rFonts w:ascii="宋体" w:hAnsi="宋体" w:eastAsia="宋体" w:cs="Times New Roman"/>
      <w:color w:val="FF00FF"/>
      <w:kern w:val="2"/>
      <w:sz w:val="21"/>
      <w:szCs w:val="22"/>
      <w:lang w:val="en-US" w:eastAsia="zh-CN" w:bidi="ar-SA"/>
    </w:rPr>
  </w:style>
  <w:style w:type="paragraph" w:customStyle="1" w:styleId="79">
    <w:name w:val="样式 样式 宋体 小四 行距: 1.5 倍行距 + 首行缩进:  2 字符"/>
    <w:basedOn w:val="1"/>
    <w:qFormat/>
    <w:uiPriority w:val="0"/>
    <w:pPr>
      <w:spacing w:line="360" w:lineRule="auto"/>
      <w:ind w:firstLine="420" w:firstLineChars="200"/>
    </w:pPr>
    <w:rPr>
      <w:rFonts w:ascii="宋体" w:hAnsi="Times New Roman" w:eastAsia="宋体" w:cs="Times New Roman"/>
      <w:szCs w:val="20"/>
    </w:rPr>
  </w:style>
  <w:style w:type="character" w:customStyle="1" w:styleId="80">
    <w:name w:val="标题 Char1"/>
    <w:basedOn w:val="37"/>
    <w:qFormat/>
    <w:uiPriority w:val="10"/>
    <w:rPr>
      <w:rFonts w:eastAsia="宋体" w:asciiTheme="majorHAnsi" w:hAnsiTheme="majorHAnsi" w:cstheme="majorBidi"/>
      <w:b/>
      <w:bCs/>
      <w:kern w:val="2"/>
      <w:sz w:val="32"/>
      <w:szCs w:val="32"/>
    </w:rPr>
  </w:style>
  <w:style w:type="character" w:customStyle="1" w:styleId="81">
    <w:name w:val="日期 Char1"/>
    <w:basedOn w:val="37"/>
    <w:semiHidden/>
    <w:qFormat/>
    <w:uiPriority w:val="99"/>
    <w:rPr>
      <w:kern w:val="2"/>
      <w:sz w:val="21"/>
      <w:szCs w:val="22"/>
    </w:rPr>
  </w:style>
  <w:style w:type="paragraph" w:customStyle="1" w:styleId="82">
    <w:name w:val="标准"/>
    <w:basedOn w:val="1"/>
    <w:qFormat/>
    <w:uiPriority w:val="0"/>
    <w:pPr>
      <w:autoSpaceDE w:val="0"/>
      <w:autoSpaceDN w:val="0"/>
      <w:adjustRightInd w:val="0"/>
      <w:spacing w:line="480" w:lineRule="atLeast"/>
      <w:textAlignment w:val="bottom"/>
    </w:pPr>
    <w:rPr>
      <w:rFonts w:ascii="昆仑仿宋" w:hAnsi="Times New Roman" w:eastAsia="昆仑仿宋" w:cs="Times New Roman"/>
      <w:spacing w:val="40"/>
      <w:kern w:val="0"/>
      <w:sz w:val="28"/>
      <w:szCs w:val="20"/>
    </w:rPr>
  </w:style>
  <w:style w:type="character" w:customStyle="1" w:styleId="83">
    <w:name w:val="font01"/>
    <w:basedOn w:val="37"/>
    <w:qFormat/>
    <w:uiPriority w:val="0"/>
    <w:rPr>
      <w:rFonts w:hint="eastAsia" w:ascii="宋体" w:hAnsi="宋体" w:eastAsia="宋体"/>
      <w:color w:val="000000"/>
      <w:sz w:val="24"/>
      <w:szCs w:val="24"/>
      <w:u w:val="none"/>
    </w:rPr>
  </w:style>
  <w:style w:type="character" w:customStyle="1" w:styleId="84">
    <w:name w:val="font41"/>
    <w:basedOn w:val="37"/>
    <w:qFormat/>
    <w:uiPriority w:val="0"/>
    <w:rPr>
      <w:rFonts w:hint="eastAsia" w:ascii="宋体" w:hAnsi="宋体" w:eastAsia="宋体"/>
      <w:color w:val="000000"/>
      <w:sz w:val="24"/>
      <w:szCs w:val="24"/>
      <w:u w:val="none"/>
    </w:rPr>
  </w:style>
  <w:style w:type="character" w:customStyle="1" w:styleId="85">
    <w:name w:val="font21"/>
    <w:basedOn w:val="37"/>
    <w:qFormat/>
    <w:uiPriority w:val="0"/>
    <w:rPr>
      <w:rFonts w:hint="eastAsia" w:ascii="宋体" w:hAnsi="宋体" w:eastAsia="宋体"/>
      <w:color w:val="000000"/>
      <w:sz w:val="18"/>
      <w:szCs w:val="18"/>
      <w:u w:val="none"/>
    </w:rPr>
  </w:style>
  <w:style w:type="character" w:customStyle="1" w:styleId="86">
    <w:name w:val="font81"/>
    <w:basedOn w:val="37"/>
    <w:qFormat/>
    <w:uiPriority w:val="0"/>
    <w:rPr>
      <w:rFonts w:hint="eastAsia" w:ascii="宋体" w:hAnsi="宋体" w:eastAsia="宋体"/>
      <w:color w:val="000000"/>
      <w:sz w:val="18"/>
      <w:szCs w:val="18"/>
      <w:u w:val="none"/>
    </w:rPr>
  </w:style>
  <w:style w:type="character" w:customStyle="1" w:styleId="87">
    <w:name w:val="prib"/>
    <w:basedOn w:val="37"/>
    <w:qFormat/>
    <w:uiPriority w:val="0"/>
  </w:style>
  <w:style w:type="paragraph" w:customStyle="1" w:styleId="88">
    <w:name w:val="fl"/>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89">
    <w:name w:val="xl63"/>
    <w:basedOn w:val="1"/>
    <w:qFormat/>
    <w:uiPriority w:val="0"/>
    <w:pPr>
      <w:widowControl/>
      <w:pBdr>
        <w:bottom w:val="single" w:color="auto" w:sz="8" w:space="0"/>
        <w:right w:val="single" w:color="auto" w:sz="8" w:space="0"/>
      </w:pBdr>
      <w:spacing w:before="100" w:beforeAutospacing="1" w:after="100" w:afterAutospacing="1"/>
      <w:jc w:val="center"/>
    </w:pPr>
    <w:rPr>
      <w:rFonts w:ascii="仿宋_GB2312" w:hAnsi="宋体" w:eastAsia="仿宋_GB2312" w:cs="宋体"/>
      <w:kern w:val="0"/>
      <w:szCs w:val="21"/>
    </w:rPr>
  </w:style>
  <w:style w:type="paragraph" w:customStyle="1" w:styleId="90">
    <w:name w:val="xl64"/>
    <w:basedOn w:val="1"/>
    <w:qFormat/>
    <w:uiPriority w:val="0"/>
    <w:pPr>
      <w:widowControl/>
      <w:pBdr>
        <w:left w:val="single" w:color="auto" w:sz="8" w:space="0"/>
        <w:bottom w:val="single" w:color="auto" w:sz="8" w:space="0"/>
        <w:right w:val="single" w:color="auto" w:sz="8" w:space="0"/>
      </w:pBdr>
      <w:spacing w:before="100" w:beforeAutospacing="1" w:after="100" w:afterAutospacing="1"/>
      <w:jc w:val="center"/>
    </w:pPr>
    <w:rPr>
      <w:rFonts w:ascii="仿宋_GB2312" w:hAnsi="宋体" w:eastAsia="仿宋_GB2312" w:cs="宋体"/>
      <w:kern w:val="0"/>
      <w:szCs w:val="21"/>
    </w:rPr>
  </w:style>
  <w:style w:type="paragraph" w:customStyle="1" w:styleId="91">
    <w:name w:val="xl65"/>
    <w:basedOn w:val="1"/>
    <w:qFormat/>
    <w:uiPriority w:val="0"/>
    <w:pPr>
      <w:widowControl/>
      <w:pBdr>
        <w:bottom w:val="single" w:color="000000" w:sz="8" w:space="0"/>
        <w:right w:val="single" w:color="000000" w:sz="8" w:space="0"/>
      </w:pBdr>
      <w:spacing w:before="100" w:beforeAutospacing="1" w:after="100" w:afterAutospacing="1"/>
      <w:jc w:val="center"/>
    </w:pPr>
    <w:rPr>
      <w:rFonts w:ascii="仿宋_GB2312" w:hAnsi="宋体" w:eastAsia="仿宋_GB2312" w:cs="宋体"/>
      <w:color w:val="FF0000"/>
      <w:kern w:val="0"/>
      <w:szCs w:val="21"/>
    </w:rPr>
  </w:style>
  <w:style w:type="paragraph" w:customStyle="1" w:styleId="92">
    <w:name w:val="xl66"/>
    <w:basedOn w:val="1"/>
    <w:qFormat/>
    <w:uiPriority w:val="0"/>
    <w:pPr>
      <w:widowControl/>
      <w:pBdr>
        <w:bottom w:val="single" w:color="auto" w:sz="8" w:space="0"/>
        <w:right w:val="single" w:color="auto" w:sz="8" w:space="0"/>
      </w:pBdr>
      <w:spacing w:before="100" w:beforeAutospacing="1" w:after="100" w:afterAutospacing="1"/>
      <w:jc w:val="center"/>
    </w:pPr>
    <w:rPr>
      <w:rFonts w:ascii="仿宋_GB2312" w:hAnsi="宋体" w:eastAsia="仿宋_GB2312" w:cs="宋体"/>
      <w:color w:val="FF0000"/>
      <w:kern w:val="0"/>
      <w:szCs w:val="21"/>
    </w:rPr>
  </w:style>
  <w:style w:type="paragraph" w:customStyle="1" w:styleId="93">
    <w:name w:val="xl67"/>
    <w:basedOn w:val="1"/>
    <w:qFormat/>
    <w:uiPriority w:val="0"/>
    <w:pPr>
      <w:widowControl/>
      <w:pBdr>
        <w:top w:val="single" w:color="auto" w:sz="8" w:space="0"/>
        <w:left w:val="single" w:color="auto" w:sz="8" w:space="0"/>
        <w:right w:val="single" w:color="auto" w:sz="8" w:space="0"/>
      </w:pBdr>
      <w:spacing w:before="100" w:beforeAutospacing="1" w:after="100" w:afterAutospacing="1"/>
      <w:jc w:val="center"/>
    </w:pPr>
    <w:rPr>
      <w:rFonts w:ascii="仿宋_GB2312" w:hAnsi="宋体" w:eastAsia="仿宋_GB2312" w:cs="宋体"/>
      <w:kern w:val="0"/>
      <w:szCs w:val="21"/>
    </w:rPr>
  </w:style>
  <w:style w:type="paragraph" w:customStyle="1" w:styleId="94">
    <w:name w:val="xl68"/>
    <w:basedOn w:val="1"/>
    <w:qFormat/>
    <w:uiPriority w:val="0"/>
    <w:pPr>
      <w:widowControl/>
      <w:pBdr>
        <w:left w:val="single" w:color="auto" w:sz="8" w:space="0"/>
        <w:right w:val="single" w:color="auto" w:sz="8" w:space="0"/>
      </w:pBdr>
      <w:spacing w:before="100" w:beforeAutospacing="1" w:after="100" w:afterAutospacing="1"/>
      <w:jc w:val="center"/>
    </w:pPr>
    <w:rPr>
      <w:rFonts w:ascii="仿宋_GB2312" w:hAnsi="宋体" w:eastAsia="仿宋_GB2312" w:cs="宋体"/>
      <w:kern w:val="0"/>
      <w:szCs w:val="21"/>
    </w:rPr>
  </w:style>
  <w:style w:type="paragraph" w:customStyle="1" w:styleId="95">
    <w:name w:val="xl69"/>
    <w:basedOn w:val="1"/>
    <w:qFormat/>
    <w:uiPriority w:val="0"/>
    <w:pPr>
      <w:widowControl/>
      <w:pBdr>
        <w:left w:val="single" w:color="auto" w:sz="8" w:space="0"/>
        <w:bottom w:val="single" w:color="000000" w:sz="8" w:space="0"/>
        <w:right w:val="single" w:color="auto" w:sz="8" w:space="0"/>
      </w:pBdr>
      <w:spacing w:before="100" w:beforeAutospacing="1" w:after="100" w:afterAutospacing="1"/>
      <w:jc w:val="center"/>
    </w:pPr>
    <w:rPr>
      <w:rFonts w:ascii="仿宋_GB2312" w:hAnsi="宋体" w:eastAsia="仿宋_GB2312" w:cs="宋体"/>
      <w:kern w:val="0"/>
      <w:szCs w:val="21"/>
    </w:rPr>
  </w:style>
  <w:style w:type="paragraph" w:customStyle="1" w:styleId="96">
    <w:name w:val="xl70"/>
    <w:basedOn w:val="1"/>
    <w:qFormat/>
    <w:uiPriority w:val="0"/>
    <w:pPr>
      <w:widowControl/>
      <w:pBdr>
        <w:top w:val="single" w:color="auto" w:sz="8" w:space="0"/>
        <w:right w:val="single" w:color="auto" w:sz="8" w:space="0"/>
      </w:pBdr>
      <w:spacing w:before="100" w:beforeAutospacing="1" w:after="100" w:afterAutospacing="1"/>
      <w:jc w:val="center"/>
    </w:pPr>
    <w:rPr>
      <w:rFonts w:ascii="仿宋_GB2312" w:hAnsi="宋体" w:eastAsia="仿宋_GB2312" w:cs="宋体"/>
      <w:kern w:val="0"/>
      <w:szCs w:val="21"/>
    </w:rPr>
  </w:style>
  <w:style w:type="paragraph" w:customStyle="1" w:styleId="97">
    <w:name w:val="xl71"/>
    <w:basedOn w:val="1"/>
    <w:qFormat/>
    <w:uiPriority w:val="0"/>
    <w:pPr>
      <w:widowControl/>
      <w:pBdr>
        <w:top w:val="single" w:color="auto" w:sz="8" w:space="0"/>
        <w:bottom w:val="single" w:color="auto" w:sz="8" w:space="0"/>
      </w:pBdr>
      <w:spacing w:before="100" w:beforeAutospacing="1" w:after="100" w:afterAutospacing="1"/>
      <w:jc w:val="center"/>
    </w:pPr>
    <w:rPr>
      <w:rFonts w:ascii="仿宋_GB2312" w:hAnsi="宋体" w:eastAsia="仿宋_GB2312" w:cs="宋体"/>
      <w:kern w:val="0"/>
      <w:szCs w:val="21"/>
    </w:rPr>
  </w:style>
  <w:style w:type="paragraph" w:customStyle="1" w:styleId="98">
    <w:name w:val="xl72"/>
    <w:basedOn w:val="1"/>
    <w:qFormat/>
    <w:uiPriority w:val="0"/>
    <w:pPr>
      <w:widowControl/>
      <w:pBdr>
        <w:top w:val="single" w:color="auto" w:sz="8" w:space="0"/>
        <w:left w:val="single" w:color="auto" w:sz="8" w:space="0"/>
        <w:bottom w:val="single" w:color="auto" w:sz="8" w:space="0"/>
      </w:pBdr>
      <w:spacing w:before="100" w:beforeAutospacing="1" w:after="100" w:afterAutospacing="1"/>
      <w:jc w:val="center"/>
    </w:pPr>
    <w:rPr>
      <w:rFonts w:ascii="仿宋_GB2312" w:hAnsi="宋体" w:eastAsia="仿宋_GB2312" w:cs="宋体"/>
      <w:kern w:val="0"/>
      <w:szCs w:val="21"/>
    </w:rPr>
  </w:style>
  <w:style w:type="paragraph" w:customStyle="1" w:styleId="99">
    <w:name w:val="xl73"/>
    <w:basedOn w:val="1"/>
    <w:qFormat/>
    <w:uiPriority w:val="0"/>
    <w:pPr>
      <w:widowControl/>
      <w:pBdr>
        <w:top w:val="single" w:color="auto" w:sz="8" w:space="0"/>
        <w:bottom w:val="single" w:color="auto" w:sz="8" w:space="0"/>
        <w:right w:val="single" w:color="000000" w:sz="8" w:space="0"/>
      </w:pBdr>
      <w:spacing w:before="100" w:beforeAutospacing="1" w:after="100" w:afterAutospacing="1"/>
      <w:jc w:val="center"/>
    </w:pPr>
    <w:rPr>
      <w:rFonts w:ascii="仿宋_GB2312" w:hAnsi="宋体" w:eastAsia="仿宋_GB2312" w:cs="宋体"/>
      <w:kern w:val="0"/>
      <w:szCs w:val="21"/>
    </w:rPr>
  </w:style>
  <w:style w:type="paragraph" w:customStyle="1" w:styleId="100">
    <w:name w:val="xl74"/>
    <w:basedOn w:val="1"/>
    <w:qFormat/>
    <w:uiPriority w:val="0"/>
    <w:pPr>
      <w:widowControl/>
      <w:pBdr>
        <w:top w:val="single" w:color="auto" w:sz="8" w:space="0"/>
        <w:left w:val="single" w:color="000000" w:sz="8" w:space="0"/>
        <w:bottom w:val="single" w:color="auto" w:sz="8" w:space="0"/>
      </w:pBdr>
      <w:spacing w:before="100" w:beforeAutospacing="1" w:after="100" w:afterAutospacing="1"/>
      <w:jc w:val="center"/>
    </w:pPr>
    <w:rPr>
      <w:rFonts w:ascii="仿宋_GB2312" w:hAnsi="宋体" w:eastAsia="仿宋_GB2312" w:cs="宋体"/>
      <w:kern w:val="0"/>
      <w:szCs w:val="21"/>
    </w:rPr>
  </w:style>
  <w:style w:type="paragraph" w:customStyle="1" w:styleId="101">
    <w:name w:val="xl75"/>
    <w:basedOn w:val="1"/>
    <w:qFormat/>
    <w:uiPriority w:val="0"/>
    <w:pPr>
      <w:widowControl/>
      <w:pBdr>
        <w:bottom w:val="single" w:color="000000" w:sz="8" w:space="0"/>
        <w:right w:val="single" w:color="auto" w:sz="8" w:space="0"/>
      </w:pBdr>
      <w:spacing w:before="100" w:beforeAutospacing="1" w:after="100" w:afterAutospacing="1"/>
      <w:jc w:val="center"/>
    </w:pPr>
    <w:rPr>
      <w:rFonts w:ascii="仿宋_GB2312" w:hAnsi="宋体" w:eastAsia="仿宋_GB2312" w:cs="宋体"/>
      <w:kern w:val="0"/>
      <w:szCs w:val="21"/>
    </w:rPr>
  </w:style>
  <w:style w:type="paragraph" w:customStyle="1" w:styleId="102">
    <w:name w:val="xl76"/>
    <w:basedOn w:val="1"/>
    <w:qFormat/>
    <w:uiPriority w:val="0"/>
    <w:pPr>
      <w:widowControl/>
      <w:pBdr>
        <w:left w:val="single" w:color="auto" w:sz="8" w:space="0"/>
        <w:bottom w:val="single" w:color="auto" w:sz="8" w:space="0"/>
      </w:pBdr>
      <w:spacing w:before="100" w:beforeAutospacing="1" w:after="100" w:afterAutospacing="1"/>
      <w:jc w:val="center"/>
    </w:pPr>
    <w:rPr>
      <w:rFonts w:ascii="仿宋_GB2312" w:hAnsi="宋体" w:eastAsia="仿宋_GB2312" w:cs="宋体"/>
      <w:kern w:val="0"/>
      <w:szCs w:val="21"/>
    </w:rPr>
  </w:style>
  <w:style w:type="paragraph" w:customStyle="1" w:styleId="103">
    <w:name w:val="xl77"/>
    <w:basedOn w:val="1"/>
    <w:qFormat/>
    <w:uiPriority w:val="0"/>
    <w:pPr>
      <w:widowControl/>
      <w:pBdr>
        <w:bottom w:val="single" w:color="auto" w:sz="8" w:space="0"/>
      </w:pBdr>
      <w:spacing w:before="100" w:beforeAutospacing="1" w:after="100" w:afterAutospacing="1"/>
      <w:jc w:val="center"/>
    </w:pPr>
    <w:rPr>
      <w:rFonts w:ascii="仿宋_GB2312" w:hAnsi="宋体" w:eastAsia="仿宋_GB2312" w:cs="宋体"/>
      <w:kern w:val="0"/>
      <w:szCs w:val="21"/>
    </w:rPr>
  </w:style>
  <w:style w:type="paragraph" w:customStyle="1" w:styleId="104">
    <w:name w:val="xl78"/>
    <w:basedOn w:val="1"/>
    <w:qFormat/>
    <w:uiPriority w:val="0"/>
    <w:pPr>
      <w:widowControl/>
      <w:pBdr>
        <w:bottom w:val="single" w:color="auto" w:sz="8" w:space="0"/>
        <w:right w:val="single" w:color="000000" w:sz="8" w:space="0"/>
      </w:pBdr>
      <w:spacing w:before="100" w:beforeAutospacing="1" w:after="100" w:afterAutospacing="1"/>
      <w:jc w:val="center"/>
    </w:pPr>
    <w:rPr>
      <w:rFonts w:ascii="仿宋_GB2312" w:hAnsi="宋体" w:eastAsia="仿宋_GB2312" w:cs="宋体"/>
      <w:kern w:val="0"/>
      <w:szCs w:val="21"/>
    </w:rPr>
  </w:style>
  <w:style w:type="paragraph" w:customStyle="1" w:styleId="105">
    <w:name w:val="xl79"/>
    <w:basedOn w:val="1"/>
    <w:qFormat/>
    <w:uiPriority w:val="0"/>
    <w:pPr>
      <w:widowControl/>
      <w:pBdr>
        <w:bottom w:val="single" w:color="000000" w:sz="8" w:space="0"/>
        <w:right w:val="single" w:color="000000" w:sz="8" w:space="0"/>
      </w:pBdr>
      <w:spacing w:before="100" w:beforeAutospacing="1" w:after="100" w:afterAutospacing="1"/>
      <w:jc w:val="center"/>
    </w:pPr>
    <w:rPr>
      <w:rFonts w:ascii="仿宋_GB2312" w:hAnsi="宋体" w:eastAsia="仿宋_GB2312" w:cs="宋体"/>
      <w:color w:val="FF0000"/>
      <w:kern w:val="0"/>
      <w:szCs w:val="21"/>
    </w:rPr>
  </w:style>
  <w:style w:type="character" w:customStyle="1" w:styleId="106">
    <w:name w:val="font51"/>
    <w:basedOn w:val="37"/>
    <w:qFormat/>
    <w:uiPriority w:val="0"/>
    <w:rPr>
      <w:rFonts w:hint="eastAsia" w:ascii="宋体" w:hAnsi="宋体" w:eastAsia="宋体" w:cs="宋体"/>
      <w:color w:val="000000"/>
      <w:sz w:val="21"/>
      <w:szCs w:val="21"/>
      <w:u w:val="none"/>
    </w:rPr>
  </w:style>
  <w:style w:type="character" w:customStyle="1" w:styleId="107">
    <w:name w:val="font61"/>
    <w:basedOn w:val="37"/>
    <w:qFormat/>
    <w:uiPriority w:val="0"/>
    <w:rPr>
      <w:rFonts w:hint="eastAsia" w:ascii="宋体" w:hAnsi="宋体" w:eastAsia="宋体" w:cs="宋体"/>
      <w:color w:val="000000"/>
      <w:sz w:val="21"/>
      <w:szCs w:val="21"/>
      <w:u w:val="none"/>
    </w:rPr>
  </w:style>
  <w:style w:type="character" w:customStyle="1" w:styleId="108">
    <w:name w:val="font71"/>
    <w:basedOn w:val="37"/>
    <w:qFormat/>
    <w:uiPriority w:val="0"/>
    <w:rPr>
      <w:rFonts w:hint="eastAsia" w:ascii="宋体" w:hAnsi="宋体" w:eastAsia="宋体" w:cs="宋体"/>
      <w:color w:val="000000"/>
      <w:sz w:val="21"/>
      <w:szCs w:val="21"/>
      <w:u w:val="none"/>
    </w:rPr>
  </w:style>
  <w:style w:type="paragraph" w:customStyle="1" w:styleId="109">
    <w:name w:val="111111"/>
    <w:basedOn w:val="17"/>
    <w:qFormat/>
    <w:uiPriority w:val="0"/>
    <w:pPr>
      <w:spacing w:before="100" w:beforeAutospacing="1" w:after="120" w:line="360" w:lineRule="auto"/>
      <w:ind w:left="0" w:leftChars="0" w:firstLine="480" w:firstLineChars="200"/>
      <w:jc w:val="left"/>
    </w:pPr>
    <w:rPr>
      <w:rFonts w:ascii="宋体" w:hAnsi="宋体" w:eastAsia="宋体" w:cs="Times New Roman"/>
      <w:color w:val="000000"/>
      <w:sz w:val="24"/>
      <w:szCs w:val="24"/>
    </w:rPr>
  </w:style>
  <w:style w:type="paragraph" w:customStyle="1" w:styleId="110">
    <w:name w:val="正文4"/>
    <w:basedOn w:val="1"/>
    <w:qFormat/>
    <w:uiPriority w:val="0"/>
    <w:pPr>
      <w:widowControl/>
    </w:pPr>
    <w:rPr>
      <w:rFonts w:ascii="Times New Roman" w:hAnsi="Times New Roman" w:eastAsia="宋体" w:cs="Times New Roman"/>
      <w:szCs w:val="21"/>
    </w:rPr>
  </w:style>
  <w:style w:type="paragraph" w:customStyle="1" w:styleId="111">
    <w:name w:val="paragraph"/>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112">
    <w:name w:val="正文1"/>
    <w:qFormat/>
    <w:uiPriority w:val="0"/>
    <w:pPr>
      <w:jc w:val="both"/>
    </w:pPr>
    <w:rPr>
      <w:rFonts w:ascii="Times New Roman" w:hAnsi="Times New Roman" w:eastAsia="宋体" w:cs="Times New Roman"/>
      <w:kern w:val="2"/>
      <w:sz w:val="21"/>
      <w:szCs w:val="21"/>
      <w:lang w:val="en-US" w:eastAsia="zh-CN" w:bidi="ar-SA"/>
    </w:rPr>
  </w:style>
  <w:style w:type="paragraph" w:customStyle="1" w:styleId="113">
    <w:name w:val="无间隔-蒙自表格"/>
    <w:basedOn w:val="114"/>
    <w:link w:val="115"/>
    <w:qFormat/>
    <w:uiPriority w:val="0"/>
    <w:rPr>
      <w:rFonts w:ascii="宋体" w:hAnsi="宋体" w:eastAsia="宋体"/>
    </w:rPr>
  </w:style>
  <w:style w:type="paragraph" w:customStyle="1" w:styleId="114">
    <w:name w:val="无间隔3"/>
    <w:basedOn w:val="1"/>
    <w:qFormat/>
    <w:uiPriority w:val="0"/>
    <w:pPr>
      <w:jc w:val="center"/>
    </w:pPr>
    <w:rPr>
      <w:rFonts w:cs="Times New Roman"/>
      <w:color w:val="FF00FF"/>
      <w:sz w:val="18"/>
      <w:szCs w:val="21"/>
    </w:rPr>
  </w:style>
  <w:style w:type="character" w:customStyle="1" w:styleId="115">
    <w:name w:val="无间隔-蒙自表格 Char"/>
    <w:link w:val="113"/>
    <w:qFormat/>
    <w:uiPriority w:val="0"/>
    <w:rPr>
      <w:rFonts w:ascii="宋体" w:hAnsi="宋体" w:eastAsia="宋体" w:cs="Times New Roman"/>
      <w:color w:val="FF00FF"/>
      <w:sz w:val="18"/>
      <w:szCs w:val="21"/>
    </w:rPr>
  </w:style>
  <w:style w:type="character" w:customStyle="1" w:styleId="116">
    <w:name w:val="font11"/>
    <w:basedOn w:val="37"/>
    <w:qFormat/>
    <w:uiPriority w:val="0"/>
    <w:rPr>
      <w:rFonts w:hint="eastAsia" w:ascii="宋体" w:hAnsi="宋体" w:eastAsia="宋体" w:cs="宋体"/>
      <w:color w:val="000000"/>
      <w:sz w:val="20"/>
      <w:szCs w:val="20"/>
      <w:u w:val="none"/>
      <w:vertAlign w:val="superscript"/>
    </w:rPr>
  </w:style>
  <w:style w:type="character" w:customStyle="1" w:styleId="117">
    <w:name w:val="font31"/>
    <w:basedOn w:val="37"/>
    <w:qFormat/>
    <w:uiPriority w:val="0"/>
    <w:rPr>
      <w:rFonts w:hint="eastAsia" w:ascii="宋体" w:hAnsi="宋体" w:eastAsia="宋体" w:cs="宋体"/>
      <w:color w:val="000000"/>
      <w:sz w:val="20"/>
      <w:szCs w:val="20"/>
      <w:u w:val="none"/>
    </w:rPr>
  </w:style>
  <w:style w:type="paragraph" w:customStyle="1" w:styleId="118">
    <w:name w:val="55555"/>
    <w:basedOn w:val="1"/>
    <w:qFormat/>
    <w:uiPriority w:val="0"/>
    <w:pPr>
      <w:jc w:val="center"/>
    </w:pPr>
    <w:rPr>
      <w:rFonts w:ascii="宋体" w:hAnsi="宋体" w:eastAsia="宋体" w:cs="Times New Roman"/>
      <w:color w:val="00B050"/>
      <w:szCs w:val="21"/>
    </w:rPr>
  </w:style>
  <w:style w:type="paragraph" w:customStyle="1" w:styleId="119">
    <w:name w:val="无间隔2"/>
    <w:basedOn w:val="1"/>
    <w:qFormat/>
    <w:uiPriority w:val="0"/>
    <w:pPr>
      <w:jc w:val="center"/>
    </w:pPr>
    <w:rPr>
      <w:rFonts w:ascii="宋体" w:hAnsi="宋体" w:eastAsia="宋体" w:cs="Times New Roman"/>
      <w:color w:val="FF00FF"/>
      <w:szCs w:val="21"/>
    </w:rPr>
  </w:style>
  <w:style w:type="paragraph" w:customStyle="1" w:styleId="120">
    <w:name w:val="无间隔11"/>
    <w:qFormat/>
    <w:uiPriority w:val="0"/>
    <w:pPr>
      <w:widowControl w:val="0"/>
      <w:jc w:val="center"/>
    </w:pPr>
    <w:rPr>
      <w:rFonts w:ascii="宋体" w:hAnsi="宋体" w:eastAsia="宋体" w:cs="宋体"/>
      <w:color w:val="FF00FF"/>
      <w:kern w:val="2"/>
      <w:sz w:val="21"/>
      <w:szCs w:val="21"/>
      <w:lang w:val="en-US" w:eastAsia="zh-CN" w:bidi="ar-SA"/>
    </w:rPr>
  </w:style>
  <w:style w:type="character" w:customStyle="1" w:styleId="121">
    <w:name w:val="常用文本 Char"/>
    <w:link w:val="122"/>
    <w:qFormat/>
    <w:uiPriority w:val="0"/>
    <w:rPr>
      <w:rFonts w:cs="Times New Roman"/>
      <w:color w:val="FF0000"/>
    </w:rPr>
  </w:style>
  <w:style w:type="paragraph" w:customStyle="1" w:styleId="122">
    <w:name w:val="常用文本"/>
    <w:basedOn w:val="1"/>
    <w:link w:val="121"/>
    <w:qFormat/>
    <w:uiPriority w:val="0"/>
    <w:pPr>
      <w:snapToGrid w:val="0"/>
      <w:ind w:firstLine="480"/>
    </w:pPr>
    <w:rPr>
      <w:rFonts w:cs="Times New Roman"/>
      <w:color w:val="FF0000"/>
    </w:rPr>
  </w:style>
  <w:style w:type="paragraph" w:customStyle="1" w:styleId="123">
    <w:name w:val="注×："/>
    <w:qFormat/>
    <w:uiPriority w:val="99"/>
    <w:pPr>
      <w:widowControl w:val="0"/>
      <w:numPr>
        <w:ilvl w:val="0"/>
        <w:numId w:val="1"/>
      </w:numPr>
      <w:tabs>
        <w:tab w:val="left" w:pos="630"/>
      </w:tabs>
      <w:autoSpaceDE w:val="0"/>
      <w:autoSpaceDN w:val="0"/>
      <w:jc w:val="both"/>
    </w:pPr>
    <w:rPr>
      <w:rFonts w:ascii="宋体" w:hAnsi="Times New Roman" w:eastAsia="宋体" w:cs="Times New Roman"/>
      <w:sz w:val="18"/>
      <w:lang w:val="en-US" w:eastAsia="zh-CN" w:bidi="ar-SA"/>
    </w:rPr>
  </w:style>
  <w:style w:type="paragraph" w:customStyle="1" w:styleId="124">
    <w:name w:val="段"/>
    <w:qFormat/>
    <w:uiPriority w:val="99"/>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125">
    <w:name w:val="注："/>
    <w:next w:val="124"/>
    <w:qFormat/>
    <w:uiPriority w:val="0"/>
    <w:pPr>
      <w:widowControl w:val="0"/>
      <w:numPr>
        <w:ilvl w:val="0"/>
        <w:numId w:val="2"/>
      </w:numPr>
      <w:autoSpaceDE w:val="0"/>
      <w:autoSpaceDN w:val="0"/>
      <w:jc w:val="both"/>
    </w:pPr>
    <w:rPr>
      <w:rFonts w:ascii="宋体" w:hAnsi="Times New Roman" w:eastAsia="宋体" w:cs="Times New Roman"/>
      <w:sz w:val="18"/>
      <w:lang w:val="en-US" w:eastAsia="zh-CN" w:bidi="ar-SA"/>
    </w:rPr>
  </w:style>
  <w:style w:type="paragraph" w:customStyle="1" w:styleId="126">
    <w:name w:val="Default"/>
    <w:qFormat/>
    <w:uiPriority w:val="0"/>
    <w:pPr>
      <w:widowControl w:val="0"/>
      <w:autoSpaceDE w:val="0"/>
      <w:autoSpaceDN w:val="0"/>
      <w:adjustRightInd w:val="0"/>
    </w:pPr>
    <w:rPr>
      <w:rFonts w:ascii="宋体" w:hAnsi="Calibri" w:eastAsia="宋体" w:cs="Times New Roman"/>
      <w:color w:val="000000"/>
      <w:sz w:val="24"/>
      <w:lang w:val="en-US" w:eastAsia="zh-CN" w:bidi="ar-SA"/>
    </w:rPr>
  </w:style>
  <w:style w:type="character" w:customStyle="1" w:styleId="127">
    <w:name w:val="old"/>
    <w:qFormat/>
    <w:uiPriority w:val="0"/>
    <w:rPr>
      <w:color w:val="999999"/>
      <w:kern w:val="2"/>
      <w:sz w:val="21"/>
      <w:szCs w:val="24"/>
    </w:rPr>
  </w:style>
  <w:style w:type="character" w:customStyle="1" w:styleId="128">
    <w:name w:val="icon"/>
    <w:basedOn w:val="37"/>
    <w:qFormat/>
    <w:uiPriority w:val="0"/>
  </w:style>
  <w:style w:type="character" w:customStyle="1" w:styleId="129">
    <w:name w:val="hour_am"/>
    <w:basedOn w:val="37"/>
    <w:qFormat/>
    <w:uiPriority w:val="0"/>
  </w:style>
  <w:style w:type="character" w:customStyle="1" w:styleId="130">
    <w:name w:val="通用web正文1"/>
    <w:qFormat/>
    <w:uiPriority w:val="0"/>
    <w:rPr>
      <w:rFonts w:hint="eastAsia" w:ascii="宋体" w:hAnsi="宋体" w:eastAsia="宋体"/>
      <w:kern w:val="2"/>
      <w:sz w:val="18"/>
      <w:szCs w:val="24"/>
    </w:rPr>
  </w:style>
  <w:style w:type="character" w:customStyle="1" w:styleId="131">
    <w:name w:val="glyphicon"/>
    <w:basedOn w:val="37"/>
    <w:qFormat/>
    <w:uiPriority w:val="0"/>
  </w:style>
  <w:style w:type="character" w:customStyle="1" w:styleId="132">
    <w:name w:val="hover"/>
    <w:qFormat/>
    <w:uiPriority w:val="0"/>
    <w:rPr>
      <w:kern w:val="2"/>
      <w:sz w:val="21"/>
      <w:szCs w:val="24"/>
      <w:shd w:val="clear" w:color="auto" w:fill="EEEEEE"/>
    </w:rPr>
  </w:style>
  <w:style w:type="character" w:customStyle="1" w:styleId="133">
    <w:name w:val="正文缩进 Char"/>
    <w:link w:val="9"/>
    <w:qFormat/>
    <w:uiPriority w:val="99"/>
    <w:rPr>
      <w:rFonts w:ascii="Times New Roman" w:hAnsi="Times New Roman" w:eastAsia="宋体" w:cs="Times New Roman"/>
      <w:szCs w:val="20"/>
    </w:rPr>
  </w:style>
  <w:style w:type="character" w:customStyle="1" w:styleId="134">
    <w:name w:val="hour_pm"/>
    <w:basedOn w:val="37"/>
    <w:qFormat/>
    <w:uiPriority w:val="0"/>
  </w:style>
  <w:style w:type="character" w:customStyle="1" w:styleId="135">
    <w:name w:val="glyphicon6"/>
    <w:basedOn w:val="37"/>
    <w:qFormat/>
    <w:uiPriority w:val="0"/>
  </w:style>
  <w:style w:type="character" w:customStyle="1" w:styleId="136">
    <w:name w:val="hover1"/>
    <w:qFormat/>
    <w:uiPriority w:val="0"/>
    <w:rPr>
      <w:kern w:val="2"/>
      <w:sz w:val="21"/>
      <w:szCs w:val="24"/>
      <w:shd w:val="clear" w:color="auto" w:fill="EEEEEE"/>
    </w:rPr>
  </w:style>
  <w:style w:type="character" w:customStyle="1" w:styleId="137">
    <w:name w:val="indent"/>
    <w:basedOn w:val="37"/>
    <w:qFormat/>
    <w:uiPriority w:val="0"/>
  </w:style>
  <w:style w:type="character" w:customStyle="1" w:styleId="138">
    <w:name w:val="Char Char3"/>
    <w:qFormat/>
    <w:uiPriority w:val="0"/>
    <w:rPr>
      <w:rFonts w:eastAsia="宋体"/>
      <w:kern w:val="2"/>
      <w:sz w:val="18"/>
      <w:szCs w:val="18"/>
      <w:lang w:val="en-US" w:eastAsia="zh-CN" w:bidi="ar-SA"/>
    </w:rPr>
  </w:style>
  <w:style w:type="character" w:customStyle="1" w:styleId="139">
    <w:name w:val="纯文本 Char2"/>
    <w:qFormat/>
    <w:uiPriority w:val="0"/>
    <w:rPr>
      <w:rFonts w:ascii="宋体" w:eastAsia="宋体"/>
      <w:kern w:val="2"/>
      <w:sz w:val="21"/>
      <w:lang w:val="en-US" w:eastAsia="zh-CN" w:bidi="ar-SA"/>
    </w:rPr>
  </w:style>
  <w:style w:type="paragraph" w:customStyle="1" w:styleId="140">
    <w:name w:val="Char Char Char Char Char Char Char Char Char Char Char Char Char Char Char Char Char Char Char Char Char Char"/>
    <w:basedOn w:val="1"/>
    <w:qFormat/>
    <w:uiPriority w:val="0"/>
    <w:pPr>
      <w:widowControl/>
      <w:spacing w:after="160" w:line="240" w:lineRule="exact"/>
      <w:jc w:val="left"/>
    </w:pPr>
    <w:rPr>
      <w:rFonts w:ascii="Verdana" w:hAnsi="Verdana" w:eastAsia="仿宋_GB2312" w:cs="Times New Roman"/>
      <w:kern w:val="0"/>
      <w:sz w:val="24"/>
      <w:szCs w:val="20"/>
      <w:lang w:eastAsia="en-US"/>
    </w:rPr>
  </w:style>
  <w:style w:type="paragraph" w:customStyle="1" w:styleId="141">
    <w:name w:val="默认段落字体 Para Char"/>
    <w:basedOn w:val="1"/>
    <w:qFormat/>
    <w:uiPriority w:val="0"/>
    <w:rPr>
      <w:rFonts w:ascii="Calibri" w:hAnsi="Calibri" w:eastAsia="宋体" w:cs="Times New Roman"/>
      <w:szCs w:val="20"/>
    </w:rPr>
  </w:style>
  <w:style w:type="paragraph" w:customStyle="1" w:styleId="142">
    <w:name w:val="p0"/>
    <w:basedOn w:val="1"/>
    <w:qFormat/>
    <w:uiPriority w:val="0"/>
    <w:pPr>
      <w:widowControl/>
    </w:pPr>
    <w:rPr>
      <w:rFonts w:ascii="Calibri" w:hAnsi="Calibri" w:eastAsia="宋体" w:cs="Times New Roman"/>
      <w:kern w:val="0"/>
      <w:szCs w:val="21"/>
    </w:rPr>
  </w:style>
  <w:style w:type="paragraph" w:customStyle="1" w:styleId="143">
    <w:name w:val="1"/>
    <w:basedOn w:val="1"/>
    <w:next w:val="13"/>
    <w:qFormat/>
    <w:uiPriority w:val="0"/>
    <w:pPr>
      <w:adjustRightInd w:val="0"/>
      <w:ind w:left="420" w:right="33"/>
      <w:jc w:val="left"/>
      <w:textAlignment w:val="baseline"/>
    </w:pPr>
    <w:rPr>
      <w:rFonts w:ascii="Calibri" w:hAnsi="Calibri" w:eastAsia="宋体" w:cs="Times New Roman"/>
      <w:kern w:val="0"/>
      <w:sz w:val="24"/>
      <w:szCs w:val="20"/>
    </w:rPr>
  </w:style>
  <w:style w:type="paragraph" w:customStyle="1" w:styleId="144">
    <w:name w:val="目录文字"/>
    <w:basedOn w:val="1"/>
    <w:qFormat/>
    <w:uiPriority w:val="0"/>
    <w:pPr>
      <w:widowControl/>
      <w:spacing w:line="480" w:lineRule="auto"/>
      <w:jc w:val="left"/>
    </w:pPr>
    <w:rPr>
      <w:rFonts w:ascii="宋体" w:hAnsi="宋体" w:eastAsia="宋体" w:cs="Times New Roman"/>
      <w:kern w:val="0"/>
      <w:sz w:val="24"/>
      <w:szCs w:val="20"/>
    </w:rPr>
  </w:style>
  <w:style w:type="paragraph" w:customStyle="1" w:styleId="145">
    <w:name w:val="p2"/>
    <w:basedOn w:val="1"/>
    <w:qFormat/>
    <w:uiPriority w:val="0"/>
    <w:pPr>
      <w:widowControl/>
      <w:spacing w:line="480" w:lineRule="auto"/>
      <w:ind w:firstLine="420"/>
      <w:jc w:val="left"/>
    </w:pPr>
    <w:rPr>
      <w:rFonts w:ascii="宋体" w:hAnsi="宋体" w:eastAsia="宋体" w:cs="宋体"/>
      <w:kern w:val="0"/>
      <w:sz w:val="20"/>
      <w:szCs w:val="21"/>
    </w:rPr>
  </w:style>
  <w:style w:type="paragraph" w:customStyle="1" w:styleId="146">
    <w:name w:val="Char"/>
    <w:basedOn w:val="1"/>
    <w:qFormat/>
    <w:uiPriority w:val="0"/>
    <w:rPr>
      <w:rFonts w:ascii="Calibri" w:hAnsi="Calibri" w:eastAsia="宋体" w:cs="Times New Roman"/>
      <w:szCs w:val="24"/>
    </w:rPr>
  </w:style>
  <w:style w:type="paragraph" w:customStyle="1" w:styleId="147">
    <w:name w:val="Preformatted"/>
    <w:basedOn w:val="1"/>
    <w:qFormat/>
    <w:uiPriority w:val="0"/>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eastAsia="宋体" w:cs="Times New Roman"/>
      <w:kern w:val="0"/>
      <w:sz w:val="20"/>
      <w:szCs w:val="20"/>
    </w:rPr>
  </w:style>
  <w:style w:type="paragraph" w:customStyle="1" w:styleId="148">
    <w:name w:val="标题4"/>
    <w:basedOn w:val="1"/>
    <w:next w:val="6"/>
    <w:qFormat/>
    <w:uiPriority w:val="0"/>
    <w:pPr>
      <w:widowControl/>
      <w:jc w:val="left"/>
    </w:pPr>
    <w:rPr>
      <w:rFonts w:ascii="黑体" w:hAnsi="Calibri" w:eastAsia="黑体" w:cs="Times New Roman"/>
      <w:kern w:val="0"/>
      <w:sz w:val="24"/>
      <w:szCs w:val="30"/>
    </w:rPr>
  </w:style>
  <w:style w:type="paragraph" w:customStyle="1" w:styleId="149">
    <w:name w:val="z-窗体底端1"/>
    <w:basedOn w:val="1"/>
    <w:next w:val="1"/>
    <w:qFormat/>
    <w:uiPriority w:val="0"/>
    <w:pPr>
      <w:widowControl/>
      <w:pBdr>
        <w:top w:val="single" w:color="auto" w:sz="6" w:space="1"/>
      </w:pBdr>
      <w:jc w:val="center"/>
    </w:pPr>
    <w:rPr>
      <w:rFonts w:ascii="Arial" w:hAnsi="Calibri" w:eastAsia="宋体" w:cs="Times New Roman"/>
      <w:vanish/>
      <w:kern w:val="0"/>
      <w:sz w:val="16"/>
      <w:szCs w:val="20"/>
    </w:rPr>
  </w:style>
  <w:style w:type="paragraph" w:customStyle="1" w:styleId="150">
    <w:name w:val="样式1"/>
    <w:basedOn w:val="6"/>
    <w:qFormat/>
    <w:uiPriority w:val="0"/>
    <w:rPr>
      <w:rFonts w:ascii="黑体"/>
      <w:szCs w:val="30"/>
    </w:rPr>
  </w:style>
  <w:style w:type="paragraph" w:customStyle="1" w:styleId="151">
    <w:name w:val="Table Paragraph"/>
    <w:basedOn w:val="1"/>
    <w:qFormat/>
    <w:uiPriority w:val="1"/>
    <w:pPr>
      <w:widowControl/>
      <w:jc w:val="left"/>
    </w:pPr>
    <w:rPr>
      <w:rFonts w:ascii="宋体" w:hAnsi="宋体" w:eastAsia="宋体" w:cs="宋体"/>
      <w:kern w:val="0"/>
      <w:sz w:val="20"/>
      <w:szCs w:val="20"/>
      <w:lang w:val="zh-CN" w:bidi="zh-CN"/>
    </w:rPr>
  </w:style>
  <w:style w:type="paragraph" w:customStyle="1" w:styleId="152">
    <w:name w:val="样式2"/>
    <w:basedOn w:val="6"/>
    <w:next w:val="6"/>
    <w:qFormat/>
    <w:uiPriority w:val="0"/>
    <w:rPr>
      <w:rFonts w:ascii="黑体"/>
      <w:szCs w:val="30"/>
    </w:rPr>
  </w:style>
  <w:style w:type="paragraph" w:customStyle="1" w:styleId="153">
    <w:name w:val="WPSOffice手动目录 2"/>
    <w:qFormat/>
    <w:uiPriority w:val="0"/>
    <w:pPr>
      <w:ind w:left="200" w:leftChars="200"/>
    </w:pPr>
    <w:rPr>
      <w:rFonts w:ascii="Calibri" w:hAnsi="Calibri" w:eastAsia="宋体" w:cs="Times New Roman"/>
      <w:lang w:val="en-US" w:eastAsia="zh-CN" w:bidi="ar-SA"/>
    </w:rPr>
  </w:style>
  <w:style w:type="paragraph" w:customStyle="1" w:styleId="154">
    <w:name w:val="p1"/>
    <w:basedOn w:val="1"/>
    <w:qFormat/>
    <w:uiPriority w:val="0"/>
    <w:pPr>
      <w:widowControl/>
      <w:spacing w:line="480" w:lineRule="auto"/>
      <w:jc w:val="center"/>
    </w:pPr>
    <w:rPr>
      <w:rFonts w:ascii="宋体" w:hAnsi="宋体" w:eastAsia="宋体" w:cs="宋体"/>
      <w:kern w:val="0"/>
      <w:sz w:val="28"/>
      <w:szCs w:val="28"/>
    </w:rPr>
  </w:style>
  <w:style w:type="paragraph" w:customStyle="1" w:styleId="155">
    <w:name w:val="WPSOffice手动目录 1"/>
    <w:qFormat/>
    <w:uiPriority w:val="0"/>
    <w:rPr>
      <w:rFonts w:ascii="Calibri" w:hAnsi="Calibri" w:eastAsia="宋体" w:cs="Times New Roman"/>
      <w:lang w:val="en-US" w:eastAsia="zh-CN" w:bidi="ar-SA"/>
    </w:rPr>
  </w:style>
  <w:style w:type="paragraph" w:customStyle="1" w:styleId="156">
    <w:name w:val="Char Char Char Char Char Char Char Char Char Char Char Char Char Char Char Char Char Char Char Char Char Char1"/>
    <w:basedOn w:val="1"/>
    <w:qFormat/>
    <w:uiPriority w:val="0"/>
    <w:pPr>
      <w:widowControl/>
      <w:spacing w:after="160" w:line="240" w:lineRule="exact"/>
      <w:jc w:val="left"/>
    </w:pPr>
    <w:rPr>
      <w:rFonts w:ascii="Verdana" w:hAnsi="Verdana" w:eastAsia="仿宋_GB2312" w:cs="Times New Roman"/>
      <w:kern w:val="0"/>
      <w:sz w:val="24"/>
      <w:szCs w:val="20"/>
      <w:lang w:eastAsia="en-US"/>
    </w:rPr>
  </w:style>
  <w:style w:type="paragraph" w:customStyle="1" w:styleId="157">
    <w:name w:val="Char Char Char Char Char Char Char Char Char Char1"/>
    <w:basedOn w:val="1"/>
    <w:qFormat/>
    <w:uiPriority w:val="0"/>
    <w:pPr>
      <w:tabs>
        <w:tab w:val="left" w:pos="425"/>
      </w:tabs>
      <w:ind w:left="425" w:hanging="425"/>
    </w:pPr>
    <w:rPr>
      <w:rFonts w:ascii="Arial" w:hAnsi="Arial" w:eastAsia="黑体" w:cs="宋体"/>
      <w:b/>
      <w:bCs/>
      <w:sz w:val="32"/>
      <w:szCs w:val="32"/>
    </w:rPr>
  </w:style>
  <w:style w:type="paragraph" w:customStyle="1" w:styleId="158">
    <w:name w:val="z-窗体顶端1"/>
    <w:basedOn w:val="1"/>
    <w:next w:val="1"/>
    <w:qFormat/>
    <w:uiPriority w:val="0"/>
    <w:pPr>
      <w:widowControl/>
      <w:pBdr>
        <w:bottom w:val="single" w:color="auto" w:sz="6" w:space="1"/>
      </w:pBdr>
      <w:jc w:val="center"/>
    </w:pPr>
    <w:rPr>
      <w:rFonts w:ascii="Arial" w:hAnsi="Calibri" w:eastAsia="宋体" w:cs="Times New Roman"/>
      <w:vanish/>
      <w:kern w:val="0"/>
      <w:sz w:val="16"/>
      <w:szCs w:val="20"/>
    </w:rPr>
  </w:style>
  <w:style w:type="paragraph" w:customStyle="1" w:styleId="159">
    <w:name w:val="正文首行缩进 21"/>
    <w:basedOn w:val="12"/>
    <w:qFormat/>
    <w:uiPriority w:val="0"/>
    <w:pPr>
      <w:widowControl/>
      <w:overflowPunct w:val="0"/>
      <w:spacing w:before="100" w:beforeAutospacing="1" w:after="120" w:line="360" w:lineRule="auto"/>
      <w:ind w:firstLine="420" w:firstLineChars="200"/>
      <w:textAlignment w:val="baseline"/>
    </w:pPr>
    <w:rPr>
      <w:rFonts w:hAnsi="MS Sans Serif" w:eastAsia="宋体" w:cs="宋体"/>
      <w:spacing w:val="12"/>
      <w:sz w:val="24"/>
      <w:szCs w:val="24"/>
    </w:rPr>
  </w:style>
  <w:style w:type="paragraph" w:customStyle="1" w:styleId="160">
    <w:name w:val="_正文"/>
    <w:basedOn w:val="1"/>
    <w:qFormat/>
    <w:uiPriority w:val="0"/>
    <w:pPr>
      <w:adjustRightInd w:val="0"/>
      <w:snapToGrid w:val="0"/>
      <w:spacing w:line="360" w:lineRule="auto"/>
      <w:ind w:firstLine="200" w:firstLineChars="200"/>
    </w:pPr>
    <w:rPr>
      <w:rFonts w:ascii="Times New Roman" w:hAnsi="Times New Roman" w:eastAsia="宋体" w:cs="Times New Roman"/>
      <w:kern w:val="0"/>
      <w:sz w:val="24"/>
      <w:szCs w:val="24"/>
    </w:rPr>
  </w:style>
  <w:style w:type="character" w:customStyle="1" w:styleId="161">
    <w:name w:val="15"/>
    <w:basedOn w:val="37"/>
    <w:qFormat/>
    <w:uiPriority w:val="0"/>
    <w:rPr>
      <w:rFonts w:hint="eastAsia" w:ascii="宋体" w:hAnsi="Courier New" w:eastAsia="宋体"/>
      <w:szCs w:val="21"/>
    </w:rPr>
  </w:style>
  <w:style w:type="character" w:customStyle="1" w:styleId="162">
    <w:name w:val="16"/>
    <w:basedOn w:val="37"/>
    <w:qFormat/>
    <w:uiPriority w:val="0"/>
    <w:rPr>
      <w:rFonts w:hint="default" w:ascii="Cambria" w:hAnsi="Cambria" w:eastAsia="宋体" w:cs="Times New Roman"/>
      <w:b/>
      <w:bCs/>
      <w:sz w:val="32"/>
      <w:szCs w:val="32"/>
    </w:rPr>
  </w:style>
  <w:style w:type="paragraph" w:customStyle="1" w:styleId="163">
    <w:name w:val="22222正文文本字体"/>
    <w:basedOn w:val="1"/>
    <w:qFormat/>
    <w:uiPriority w:val="0"/>
    <w:pPr>
      <w:spacing w:line="360" w:lineRule="auto"/>
      <w:ind w:firstLine="560" w:firstLineChars="200"/>
      <w:jc w:val="left"/>
    </w:pPr>
    <w:rPr>
      <w:rFonts w:ascii="宋体" w:hAnsi="宋体"/>
      <w:sz w:val="28"/>
      <w:szCs w:val="28"/>
    </w:rPr>
  </w:style>
  <w:style w:type="paragraph" w:customStyle="1" w:styleId="164">
    <w:name w:val="图表"/>
    <w:basedOn w:val="1"/>
    <w:link w:val="165"/>
    <w:qFormat/>
    <w:uiPriority w:val="0"/>
    <w:pPr>
      <w:spacing w:line="360" w:lineRule="auto"/>
      <w:jc w:val="center"/>
    </w:pPr>
    <w:rPr>
      <w:b/>
      <w:sz w:val="24"/>
    </w:rPr>
  </w:style>
  <w:style w:type="character" w:customStyle="1" w:styleId="165">
    <w:name w:val="图表 字符"/>
    <w:basedOn w:val="37"/>
    <w:link w:val="164"/>
    <w:qFormat/>
    <w:uiPriority w:val="0"/>
    <w:rPr>
      <w:b/>
      <w:sz w:val="24"/>
    </w:rPr>
  </w:style>
  <w:style w:type="paragraph" w:customStyle="1" w:styleId="166">
    <w:name w:val="TOC 标题1"/>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66091" w:themeColor="accent1" w:themeShade="BF"/>
      <w:kern w:val="0"/>
      <w:sz w:val="28"/>
      <w:szCs w:val="28"/>
    </w:rPr>
  </w:style>
  <w:style w:type="paragraph" w:customStyle="1" w:styleId="167">
    <w:name w:val="TOC 标题2"/>
    <w:basedOn w:val="3"/>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366091" w:themeColor="accent1" w:themeShade="BF"/>
      <w:kern w:val="0"/>
      <w:sz w:val="32"/>
      <w:szCs w:val="32"/>
    </w:rPr>
  </w:style>
  <w:style w:type="paragraph" w:customStyle="1" w:styleId="168">
    <w:name w:val="TOC 标题3"/>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66091" w:themeColor="accent1" w:themeShade="BF"/>
      <w:kern w:val="0"/>
      <w:sz w:val="28"/>
      <w:szCs w:val="28"/>
    </w:rPr>
  </w:style>
  <w:style w:type="character" w:customStyle="1" w:styleId="169">
    <w:name w:val="无间隔1 Char"/>
    <w:qFormat/>
    <w:uiPriority w:val="1"/>
    <w:rPr>
      <w:rFonts w:ascii="宋体" w:hAnsi="宋体" w:cstheme="minorBidi"/>
      <w:color w:val="FF00FF"/>
      <w:kern w:val="2"/>
      <w:sz w:val="21"/>
      <w:szCs w:val="22"/>
    </w:rPr>
  </w:style>
  <w:style w:type="paragraph" w:customStyle="1" w:styleId="170">
    <w:name w:val="表中文字"/>
    <w:basedOn w:val="1"/>
    <w:qFormat/>
    <w:uiPriority w:val="0"/>
    <w:pPr>
      <w:widowControl/>
      <w:spacing w:line="360" w:lineRule="exact"/>
      <w:jc w:val="center"/>
    </w:pPr>
    <w:rPr>
      <w:kern w:val="0"/>
    </w:rPr>
  </w:style>
  <w:style w:type="paragraph" w:customStyle="1" w:styleId="171">
    <w:name w:val="msonospacing"/>
    <w:basedOn w:val="1"/>
    <w:qFormat/>
    <w:uiPriority w:val="0"/>
    <w:pPr>
      <w:keepNext w:val="0"/>
      <w:keepLines w:val="0"/>
      <w:widowControl w:val="0"/>
      <w:suppressLineNumbers w:val="0"/>
      <w:spacing w:before="0" w:beforeAutospacing="0" w:after="0" w:afterAutospacing="0" w:line="240" w:lineRule="auto"/>
      <w:ind w:left="0" w:right="0" w:firstLine="0" w:firstLineChars="0"/>
      <w:jc w:val="center"/>
    </w:pPr>
    <w:rPr>
      <w:rFonts w:hint="eastAsia" w:ascii="宋体" w:hAnsi="Calibri" w:eastAsia="宋体" w:cs="Times New Roman"/>
      <w:color w:val="FF00FF"/>
      <w:kern w:val="2"/>
      <w:sz w:val="22"/>
      <w:szCs w:val="22"/>
      <w:lang w:val="en-US" w:eastAsia="zh-CN" w:bidi="ar"/>
    </w:rPr>
  </w:style>
  <w:style w:type="paragraph" w:customStyle="1" w:styleId="172">
    <w:name w:val="中等深浅网格 22"/>
    <w:basedOn w:val="1"/>
    <w:qFormat/>
    <w:uiPriority w:val="0"/>
    <w:pPr>
      <w:spacing w:line="240" w:lineRule="auto"/>
      <w:ind w:firstLine="0" w:firstLineChars="0"/>
      <w:jc w:val="center"/>
    </w:pPr>
    <w:rPr>
      <w:rFonts w:cs="宋体"/>
      <w:color w:val="FF00FF"/>
      <w:sz w:val="21"/>
      <w:szCs w:val="21"/>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numbering" Target="numbering.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A44F06E-F541-462A-83CA-75D7CBB03258}">
  <ds:schemaRefs/>
</ds:datastoreItem>
</file>

<file path=docProps/app.xml><?xml version="1.0" encoding="utf-8"?>
<Properties xmlns="http://schemas.openxmlformats.org/officeDocument/2006/extended-properties" xmlns:vt="http://schemas.openxmlformats.org/officeDocument/2006/docPropsVTypes">
  <Template>Normal</Template>
  <Company>shenduxitong</Company>
  <Pages>9</Pages>
  <Words>5540</Words>
  <Characters>6634</Characters>
  <Lines>22</Lines>
  <Paragraphs>6</Paragraphs>
  <TotalTime>3</TotalTime>
  <ScaleCrop>false</ScaleCrop>
  <LinksUpToDate>false</LinksUpToDate>
  <CharactersWithSpaces>6725</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2020-01-07T01:18:00Z</dcterms:created>
  <dc:creator>shendu</dc:creator>
  <cp:lastModifiedBy>李军</cp:lastModifiedBy>
  <dcterms:modified xsi:type="dcterms:W3CDTF">2023-07-19T02:54:53Z</dcterms:modified>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0DA931E6522A4FC1BE578D202D8618E8</vt:lpwstr>
  </property>
</Properties>
</file>