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520"/>
        <w:gridCol w:w="8221"/>
        <w:gridCol w:w="567"/>
        <w:gridCol w:w="426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货物名称</w:t>
            </w:r>
          </w:p>
        </w:tc>
        <w:tc>
          <w:tcPr>
            <w:tcW w:w="822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型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</w:rPr>
              <w:t>号和规格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帐篷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型号：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单帐篷JH-01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="宋体" w:hAnsi="宋体" w:cs="宋体"/>
                <w:szCs w:val="21"/>
              </w:rPr>
              <w:t>规格：</w:t>
            </w:r>
            <w:r>
              <w:rPr>
                <w:rFonts w:hint="eastAsia" w:asciiTheme="minorEastAsia" w:hAnsiTheme="minorEastAsia" w:eastAsiaTheme="minorEastAsia"/>
              </w:rPr>
              <w:t>1、样式：12㎡单帐篷为长方形双坡面直墙建筑样式。救灾帐篷由篷体(带拉绳)、框架及配件（含三角桩、包装袋）三部分组成。帐篷为长方形双坡面直墙建筑样式，开门山墙上开三角窗一个；开窗山墙开三角窗一个，方形窗一个，两侧墙各开方形窗户两个；整体帐篷通过拉绳拉起，用三角桩加固。各部件组装后松紧适宜，不过松、过紧。 样式、结构及主要尺寸见主要尺寸图（单位为毫米）</w:t>
            </w:r>
          </w:p>
          <w:p>
            <w:pPr>
              <w:pStyle w:val="7"/>
            </w:pPr>
            <w:r>
              <w:drawing>
                <wp:inline distT="0" distB="0" distL="0" distR="0">
                  <wp:extent cx="2353310" cy="1275080"/>
                  <wp:effectExtent l="19050" t="0" r="8596" b="0"/>
                  <wp:docPr id="1" name="图片 2" descr="C:\Users\fydnkj11\Documents\Tencent Files\289182985\Image\C2C\~8XJWG@ORCKX0O%%4V9V3E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C:\Users\fydnkj11\Documents\Tencent Files\289182985\Image\C2C\~8XJWG@ORCKX0O%%4V9V3E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5849" cy="1282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2、结构及主要部件尺寸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2.1 救灾专用 12 ㎡单帐篷由篷体、纱围、框架及配件（含三角桩、拉绳、包装袋）三部分组成。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2.2 篷体由篷顶、前山墙、后山墙与侧墙组成,各部件名称、结构及主要尺寸见：框架各部件名称、结构及主要尺寸图。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2.3 框架由通用杆、立杆、山墙地杆和端架三通、中架四通、地杆四通及钢丝拉绳组件组成。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3、篷体：长3.7m、宽3.2m；侧墙高度为1.75m；顶高2.67m；门口高度1.8m；门口宽度0.8m；门帘高度1.9m。使用面积12平方米。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（1）篷体布料：为浅天蓝色</w:t>
            </w:r>
            <w:r>
              <w:rPr>
                <w:rFonts w:asciiTheme="minorEastAsia" w:hAnsiTheme="minorEastAsia" w:eastAsiaTheme="minorEastAsia"/>
              </w:rPr>
              <w:t>333dtex</w:t>
            </w:r>
            <w:r>
              <w:rPr>
                <w:rFonts w:hint="eastAsia" w:asciiTheme="minorEastAsia" w:hAnsiTheme="minorEastAsia" w:eastAsiaTheme="minorEastAsia"/>
              </w:rPr>
              <w:t>×</w:t>
            </w:r>
            <w:r>
              <w:rPr>
                <w:rFonts w:asciiTheme="minorEastAsia" w:hAnsiTheme="minorEastAsia" w:eastAsiaTheme="minorEastAsia"/>
              </w:rPr>
              <w:t>333dtex PU</w:t>
            </w:r>
            <w:r>
              <w:rPr>
                <w:rFonts w:hint="eastAsia" w:asciiTheme="minorEastAsia" w:hAnsiTheme="minorEastAsia" w:eastAsiaTheme="minorEastAsia"/>
              </w:rPr>
              <w:t>涂层牛津布。（2）印字：白色印字应端正，清晰，色度饱满，牢固，不露底色，不得脏污。篷体顶坡两面居中印制“应急救灾”字样。帐篷顶坡两面居中，距篷顶左、右边 450mm～500 mm 内均匀排列印刷“应急救灾”字样。门左、右两侧居中，分别印“救”、“灾”字样。（3）缝制：缝纫部位表面平展，整洁，线迹顺直，针码均匀；各配件位置准确，各缝制部位应缝制牢固，没有开线，断线，跳线，破损，死折，皱折，返线，残留针眼，出套，毛漏，下坑（掉道，塌边）等现象；（4）篷顶做防水处理：篷顶拼接部位的缝制针眼，定位针眼，垫布针眼等部位的内表面，全部用PU胶条贴膜处理；贴膜牢固，平整，顺直，搭接到为，没有残留胶条，贴膜不牢、裂纹等缺陷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4、篷杆：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通用杆、山墙地杆、立杆采用铝合金管规格为 6005 T6 Φ25.04mm×1.21mm</w:t>
            </w:r>
            <w:r>
              <w:rPr>
                <w:rFonts w:hint="eastAsia" w:asciiTheme="minorEastAsia" w:hAnsiTheme="minorEastAsia" w:eastAsiaTheme="minorEastAsia"/>
              </w:rPr>
              <w:t>，其抗拉强度为250Rm/MPa， 屈服强度为 220 RP0.2/MPa。为了加强铝管的承重性能，管内增加4根加强筋，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筋高2.68mm（筋高+壁厚）</w:t>
            </w:r>
            <w:r>
              <w:rPr>
                <w:rFonts w:hint="eastAsia" w:asciiTheme="minorEastAsia" w:hAnsiTheme="minorEastAsia" w:eastAsiaTheme="minorEastAsia"/>
              </w:rPr>
              <w:t xml:space="preserve">。端架三通、中架四通、地杆四通采用 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Q215 焊接钢管，规格为28.07mm×1.0mm</w:t>
            </w:r>
            <w:r>
              <w:rPr>
                <w:rFonts w:hint="eastAsia" w:asciiTheme="minorEastAsia" w:hAnsiTheme="minorEastAsia" w:eastAsiaTheme="minorEastAsia"/>
              </w:rPr>
              <w:t>，表面处理成银灰色，接近铝管颜色。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地桩规格为 30.05×30.05×350mm角铝。</w:t>
            </w:r>
            <w:r>
              <w:rPr>
                <w:rFonts w:hint="eastAsia" w:asciiTheme="minorEastAsia" w:hAnsiTheme="minorEastAsia" w:eastAsiaTheme="minorEastAsia"/>
              </w:rPr>
              <w:t>篷杆架件各焊接部位焊接牢固，焊缝完整，手感光滑，型位准确，篷杆及各金属件喷塑前经去毛刺、除油、除锈、磷化处理后才能进行喷塑，颜色为乳白色，漆面饱满、光洁、均匀牢固、没有露底、裂纹等缺陷。</w:t>
            </w:r>
          </w:p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5、包装：</w:t>
            </w:r>
          </w:p>
          <w:p>
            <w:pPr>
              <w:pStyle w:val="7"/>
            </w:pPr>
            <w:r>
              <w:rPr>
                <w:rFonts w:hint="eastAsia"/>
              </w:rPr>
              <w:t>12㎡单帐篷整套装入用 28×2/28×2 蓝色帆布缝制的背袋。</w:t>
            </w:r>
            <w:r>
              <w:rPr>
                <w:rFonts w:hint="eastAsia"/>
                <w:b/>
                <w:i/>
              </w:rPr>
              <w:t>蓝色帆布断裂强力经向2410N*纬向2060N，</w:t>
            </w:r>
            <w:r>
              <w:rPr>
                <w:rFonts w:hint="eastAsia"/>
              </w:rPr>
              <w:t>并具有一定的防水性能，静水压≥4.0kpa。背袋为连体式，分左右两间，各放置杆件和篷体，每间由拉链开合。袋头用衬布加强，确保背行中背袋强度。背带为蓝色50×1.8MM 涤纶线带，配蓝色插扣，调节插扣连接方式可实现横背或竖背。背袋外有白色防水布外袋，并在相应位置开拉链口开合。</w:t>
            </w:r>
          </w:p>
          <w:p>
            <w:pPr>
              <w:pStyle w:val="7"/>
            </w:pPr>
            <w:r>
              <w:rPr>
                <w:rFonts w:hint="eastAsia"/>
              </w:rPr>
              <w:t>6、其他参照12㎡救灾专用单帐篷执行标准：MZ/T011.2-2010执行。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7、中标人在交货时将篷体、框架及配件包装在一起。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200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顶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行军床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型号：AZ06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重量：10.25公斤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支架大小厚度：25圆钢管厚度1.0mm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支架材质:钢管</w:t>
            </w:r>
          </w:p>
          <w:p>
            <w:pPr>
              <w:widowControl/>
              <w:textAlignment w:val="center"/>
              <w:rPr>
                <w:rFonts w:ascii="宋体" w:hAnsi="宋体" w:cs="宋体"/>
                <w:b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床面材质：666dte*666dte蓝色牛津布，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阻燃性能好，续燃时间为经向11.4s纬向4.9s，阴燃时间经向纬向均为0。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最大承重：150公斤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内置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50X84cm，厚度4mmP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VC承重板加强安全束带，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规格：长：185cm，宽：70cm，高：35cm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枕头：宽：13cm，长：40cm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注：蓝色牛津布上印上“应急救灾”字样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400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</w:t>
            </w:r>
          </w:p>
        </w:tc>
        <w:tc>
          <w:tcPr>
            <w:tcW w:w="708" w:type="dxa"/>
          </w:tcPr>
          <w:p>
            <w:pPr>
              <w:pStyle w:val="3"/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棉大衣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型号：CY-003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规格：大中小号</w:t>
            </w:r>
          </w:p>
          <w:p>
            <w:pPr>
              <w:pStyle w:val="7"/>
              <w:rPr>
                <w:rStyle w:val="10"/>
                <w:rFonts w:hint="default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面料：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1、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</w:rPr>
              <w:t>棉36.55%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，聚酯纤维63.5%；2、甲醛未检出； 3、不起毛、不起球； 4、pH值：6.3； 5、染色牢度(级)： 4-5级； 6、耐水(变色、沾色)：4-5级； 7、 耐酸汗渍(变色、沾色)：4-5级； 8、 耐碱汗渍(变色、沾色)：4-5级； 9、耐干摩擦：4-5级； 10、无异味； 11、未检出禁用可分解致癌芳香胺染料(mg/kg)； 12、耐光汗复合色牢度(级)：4； 13、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</w:rPr>
              <w:t>断裂强力经向192</w:t>
            </w:r>
            <w:r>
              <w:rPr>
                <w:rStyle w:val="10"/>
                <w:rFonts w:hint="default" w:asciiTheme="minorEastAsia" w:hAnsiTheme="minorEastAsia" w:eastAsiaTheme="minorEastAsia"/>
                <w:b/>
                <w:i/>
                <w:szCs w:val="21"/>
              </w:rPr>
              <w:t>0N 纬向957N，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其余指标完全符合</w:t>
            </w:r>
            <w:r>
              <w:rPr>
                <w:rStyle w:val="10"/>
                <w:rFonts w:hint="default" w:asciiTheme="minorEastAsia" w:hAnsiTheme="minorEastAsia" w:eastAsiaTheme="minorEastAsia"/>
                <w:b/>
                <w:bCs/>
                <w:szCs w:val="21"/>
              </w:rPr>
              <w:t>GB/T 2662</w:t>
            </w:r>
            <w:r>
              <w:rPr>
                <w:rStyle w:val="10"/>
                <w:rFonts w:hint="default" w:asciiTheme="minorEastAsia" w:hAnsiTheme="minorEastAsia" w:eastAsiaTheme="minorEastAsia"/>
                <w:szCs w:val="21"/>
              </w:rPr>
              <w:t>面料合格品要求。</w:t>
            </w:r>
          </w:p>
          <w:p>
            <w:pPr>
              <w:pStyle w:val="7"/>
              <w:rPr>
                <w:rFonts w:cs="宋体" w:asciiTheme="minorEastAsia" w:hAnsiTheme="minorEastAsia" w:eastAsiaTheme="minorEastAsia"/>
                <w:kern w:val="18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里料：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 xml:space="preserve"> 1、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100%</w:t>
            </w:r>
            <w:r>
              <w:rPr>
                <w:rStyle w:val="10"/>
                <w:rFonts w:hint="default" w:asciiTheme="minorEastAsia" w:hAnsiTheme="minorEastAsia" w:eastAsiaTheme="minorEastAsia"/>
                <w:szCs w:val="21"/>
              </w:rPr>
              <w:t>聚酯纤维；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 xml:space="preserve"> 2、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未检出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甲醛； 3、不起毛、不起球； 4、pH值：6.6；</w:t>
            </w:r>
          </w:p>
          <w:p>
            <w:pPr>
              <w:pStyle w:val="7"/>
              <w:rPr>
                <w:rFonts w:cs="宋体" w:asciiTheme="minorEastAsia" w:hAnsiTheme="minorEastAsia" w:eastAsiaTheme="minorEastAsia"/>
                <w:kern w:val="18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18"/>
                <w:szCs w:val="21"/>
              </w:rPr>
              <w:t>5、</w:t>
            </w:r>
            <w:r>
              <w:rPr>
                <w:rFonts w:hint="eastAsia" w:cs="宋体" w:asciiTheme="minorEastAsia" w:hAnsiTheme="minorEastAsia" w:eastAsiaTheme="minorEastAsia"/>
                <w:b/>
                <w:i/>
                <w:kern w:val="18"/>
                <w:szCs w:val="21"/>
              </w:rPr>
              <w:t>断裂强力经向827N 纬向382N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，</w:t>
            </w:r>
            <w:r>
              <w:rPr>
                <w:rFonts w:hint="eastAsia" w:cs="宋体" w:asciiTheme="minorEastAsia" w:hAnsiTheme="minorEastAsia" w:eastAsiaTheme="minorEastAsia"/>
                <w:kern w:val="18"/>
                <w:szCs w:val="21"/>
              </w:rPr>
              <w:t>其余指标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完全符合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18"/>
                <w:szCs w:val="21"/>
              </w:rPr>
              <w:t>GB/T 2662</w:t>
            </w:r>
            <w:r>
              <w:rPr>
                <w:rFonts w:hint="eastAsia" w:cs="宋体" w:asciiTheme="minorEastAsia" w:hAnsiTheme="minorEastAsia" w:eastAsiaTheme="minorEastAsia"/>
                <w:kern w:val="18"/>
                <w:szCs w:val="21"/>
              </w:rPr>
              <w:t>里料合格品要求。</w:t>
            </w:r>
          </w:p>
          <w:p>
            <w:pPr>
              <w:pStyle w:val="7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内胆：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正身保暖层：1、100%聚酯纤维；2、</w:t>
            </w:r>
            <w:r>
              <w:rPr>
                <w:rFonts w:hint="eastAsia" w:cs="宋体" w:asciiTheme="minorEastAsia" w:hAnsiTheme="minorEastAsia" w:eastAsiaTheme="minorEastAsia"/>
                <w:b/>
                <w:i/>
                <w:szCs w:val="21"/>
              </w:rPr>
              <w:t>絮片：283.5g/m2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；3、</w:t>
            </w:r>
            <w:r>
              <w:rPr>
                <w:rFonts w:hint="eastAsia" w:cs="宋体" w:asciiTheme="minorEastAsia" w:hAnsiTheme="minorEastAsia" w:eastAsiaTheme="minorEastAsia"/>
                <w:b/>
                <w:i/>
                <w:szCs w:val="21"/>
              </w:rPr>
              <w:t xml:space="preserve">热阻0.405 K·m2/W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；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4、甲醛未检出；5、pH值：6.3；</w:t>
            </w:r>
          </w:p>
          <w:p>
            <w:pPr>
              <w:pStyle w:val="7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袖保暖层：1、100%聚酯纤维； 2、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</w:rPr>
              <w:t>絮片：187.6g/m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  <w:vertAlign w:val="superscript"/>
              </w:rPr>
              <w:t xml:space="preserve">² 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</w:rPr>
              <w:t>3、热阻热阻0.229K·m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  <w:vertAlign w:val="superscript"/>
              </w:rPr>
              <w:t>2</w:t>
            </w:r>
            <w:r>
              <w:rPr>
                <w:rFonts w:hint="eastAsia" w:asciiTheme="minorEastAsia" w:hAnsiTheme="minorEastAsia" w:eastAsiaTheme="minorEastAsia"/>
                <w:b/>
                <w:i/>
                <w:szCs w:val="21"/>
              </w:rPr>
              <w:t>/W</w:t>
            </w:r>
            <w:r>
              <w:rPr>
                <w:rFonts w:hint="eastAsia" w:asciiTheme="minorEastAsia" w:hAnsiTheme="minorEastAsia" w:eastAsiaTheme="minorEastAsia"/>
                <w:szCs w:val="21"/>
                <w:vertAlign w:val="superscript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4、甲醛未检出； 5、pH值：6.3；</w:t>
            </w:r>
          </w:p>
          <w:p>
            <w:pPr>
              <w:pStyle w:val="7"/>
            </w:pPr>
            <w:r>
              <w:rPr>
                <w:rFonts w:hint="eastAsia"/>
              </w:rPr>
              <w:t>★后背反光条反光性能符合GB 20653-2006要求以及燃烧特性、</w:t>
            </w:r>
            <w:r>
              <w:rPr>
                <w:rFonts w:hint="eastAsia"/>
                <w:kern w:val="0"/>
              </w:rPr>
              <w:t>反光度500CPL以上,水洗性能60次以上，夜间的可视距离&gt;900米,并能反射85%以上的入射光，反光角度大于45度，</w:t>
            </w:r>
            <w:r>
              <w:rPr>
                <w:rFonts w:hint="eastAsia"/>
                <w:color w:val="333333"/>
                <w:shd w:val="clear" w:color="auto" w:fill="FFFFFF"/>
              </w:rPr>
              <w:t>逆反射系数值</w:t>
            </w:r>
            <w:r>
              <w:rPr>
                <w:rFonts w:hint="eastAsia"/>
                <w:kern w:val="0"/>
              </w:rPr>
              <w:t>&gt;</w:t>
            </w:r>
            <w:r>
              <w:rPr>
                <w:rFonts w:hint="eastAsia"/>
                <w:color w:val="333333"/>
                <w:shd w:val="clear" w:color="auto" w:fill="FFFFFF"/>
              </w:rPr>
              <w:t>520cd/（1x. m²）</w:t>
            </w:r>
            <w:r>
              <w:rPr>
                <w:rFonts w:hint="eastAsia"/>
                <w:kern w:val="0"/>
              </w:rPr>
              <w:t>，环保符合国家标准。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400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件</w:t>
            </w:r>
          </w:p>
        </w:tc>
        <w:tc>
          <w:tcPr>
            <w:tcW w:w="708" w:type="dxa"/>
          </w:tcPr>
          <w:p>
            <w:pPr>
              <w:pStyle w:val="3"/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毛毯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型号：CY-006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规格：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救灾毛毯的样式为矩形，双层(中间无填充物),采用经编拉舍尔织造工艺制作。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2.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规格尺寸：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毛毯长 201cm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,毛毯宽 150cm。滚条宽 5cm。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3.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毛毯主材料：涤纶 100%。规格为：绒纱：300D/144F 涤纶纱。底纱：100D/36F 涤纶长丝，符合FZ/T61004(可水洗)一等品要求。滚条材料：绒布，涤纶 100%，符合 GB18401 要求。缝纫材料：涤纶缝纫线，11.8tex×3,单线强力≥1040cN/50cm。锁角材料：涤纶锁角线，涤纶低弹丝 100D*2, 符合招标文件技术要求。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4.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颜色及色差毛毯颜色：由供货方报样，最终按采购人确认。缝纫线：与面料颜色适应，色差按照 GB/T250 评定。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5.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下料毛毯下料方向为经向，为整幅材料，即长度方向没有拼接。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6.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毛毯重量絮料寒区，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总重量 2540g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毛毯外观平展均匀、手感柔软蓬松、没有杂物、板结、深色油污等。四边平直，四角方正，线路顺直，缝合牢固。没有开线、断线、出套等缺陷，具体符合 FZ/T61004 一等品要求。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8.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缝制：用绒布包住毯面四边，绒布正反面各折净缝头 1.2cm± 0.1cm,使用双针机扎双明线，第一道明线距边 0.2cm,第二道明线距边 0.8cm,第二道明线扎住滚条缝头边不小于0.2cm,针距密度为 6 针～8 针/3cm,锁角采用绷缝的装饰线迹代替双针车的锁式线迹，锁角线留头 5-10mm。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9.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内在质量规定成品符合 GB18401 国家强制性标准的规定面料：1)纤维含量，涤纶 100%,检测方法 FZ/TO1057、GB/T2910。 2)断裂强力， N 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经向270纬向262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,检测方法GB/T3923.1。3)耐水色牢度，级：变色:4-5,沾色4-5,检测方法GB/T5713。4)耐汗渍色牢度，级变色4-5,沾色4-5,检测方法 GB/T3922。5)耐洗色牢度，级变色4-5,沾色4-5,检测方法 GB/T3921。6)耐摩擦色牢度，级干摩4-5,湿摩4-5,检测方法 GB/T3920。7)</w:t>
            </w:r>
            <w:r>
              <w:rPr>
                <w:rFonts w:hint="eastAsia" w:ascii="宋体" w:hAnsi="宋体" w:cs="宋体"/>
                <w:b/>
                <w:i/>
                <w:color w:val="000000"/>
                <w:kern w:val="0"/>
                <w:szCs w:val="21"/>
              </w:rPr>
              <w:t>水洗尺寸变化率，经向-0.0%纬向+0.2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,检测方法 GB/T8628,GB/T8629。8)脱毛量，mg/100cm2：0.0,检测方法 FZ/T60029。10 标志、包装 10.1 产品标志为尺寸 10cm×6cm的白色涤纶耐久标、应选用耐磨，防水材质。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检测报告要求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：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外观符合 FZ/T61004—2017 拉舍尔毛毯一等品要求；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2.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条重：大于等于 2540g 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3.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尺寸：200cm*150cm（允许偏差率 2.5%）；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4.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纤维含量：100%聚酯纤维；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5.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抗菌性能（洗涤前）：大肠杆菌抑菌率≥80%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6.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断裂强力（N)：经向≥245，纬向≥245；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7.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异味：无 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8.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耐摩擦色牢度：干摩≥3 级、湿摩≥3 级；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9.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水洗尺寸变化率：大于等于-4%；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10.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pH 值：4.0—8.5；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11.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耐水色牢度：变色≥4 级，沾色 ≥3 级；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12.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耐酸、碱汗渍色牢度：变色≥4 级，沾色≥3 级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13.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耐光色牢度：≥4 级 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14.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耐洗色牢度：变色≥4 级,沾色≥3 级； </w:t>
            </w:r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15.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脱毛量（mg/100cm2）：&lt;1.5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500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床</w:t>
            </w:r>
          </w:p>
        </w:tc>
        <w:tc>
          <w:tcPr>
            <w:tcW w:w="708" w:type="dxa"/>
          </w:tcPr>
          <w:p>
            <w:pPr>
              <w:pStyle w:val="3"/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毛巾被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型号：CY-011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规格：</w:t>
            </w:r>
            <w:r>
              <w:rPr>
                <w:rFonts w:hint="eastAsia" w:asciiTheme="minorEastAsia" w:hAnsiTheme="minorEastAsia" w:eastAsiaTheme="minorEastAsia"/>
                <w:kern w:val="0"/>
              </w:rPr>
              <w:t>1.重量： 1000g  2.尺寸：150cm*200cm  3.成分：100%棉4.可分解致癌芳香胺染料：未检出；5.甲醛含量：未检出6.PH值：7.4；7.异味：无异味；8.耐水色牢度：变色4-5级，沾色4-5级9.耐酸汗渍色牢度：变色4-5 级、 沾色4-5 级；10.耐碱汗渍色牢度：变色4-5 级、 沾色4-5级；11.耐干摩擦色牢度：≥4级； 12.耐皂洗色牢度：变色≥4 级、 沾色4-5级；外观质量：13.线状疵点(处/条)：7；14.条状疵点(处/条)：5；15.破损性疵点:无16.印染疵点:色差色花3 级；17.缝制质量:1、无跳针、脱线2、平缝针密度≥12 针/5cm3、包缝针密度≥14 针/5cm4、四边缝边无线头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800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床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4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棉被</w:t>
            </w:r>
          </w:p>
        </w:tc>
        <w:tc>
          <w:tcPr>
            <w:tcW w:w="8221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型号：</w:t>
            </w:r>
            <w:r>
              <w:rPr>
                <w:rFonts w:hint="eastAsia" w:ascii="宋体" w:hAnsi="宋体" w:cs="宋体"/>
                <w:szCs w:val="21"/>
              </w:rPr>
              <w:t>CY-001</w:t>
            </w:r>
          </w:p>
          <w:p>
            <w:pPr>
              <w:pStyle w:val="7"/>
              <w:spacing w:line="276" w:lineRule="auto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规格：</w:t>
            </w:r>
            <w:r>
              <w:rPr>
                <w:rFonts w:hint="eastAsia" w:asciiTheme="minorEastAsia" w:hAnsiTheme="minorEastAsia" w:eastAsiaTheme="minorEastAsia"/>
              </w:rPr>
              <w:t>1、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被套规格：2.11米×1.59米</w:t>
            </w:r>
            <w:r>
              <w:rPr>
                <w:rFonts w:hint="eastAsia" w:asciiTheme="minorEastAsia" w:hAnsiTheme="minorEastAsia" w:eastAsiaTheme="minorEastAsia"/>
              </w:rPr>
              <w:t>；颜色条纹色。纤维含量：棉100%，甲醛含量：未检出；耐干摩擦色牢度： 3级；耐湿摩擦色牢度3级；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断裂强力经向313N，纬向340N</w:t>
            </w:r>
            <w:r>
              <w:rPr>
                <w:rFonts w:hint="eastAsia" w:asciiTheme="minorEastAsia" w:hAnsiTheme="minorEastAsia" w:eastAsiaTheme="minorEastAsia"/>
              </w:rPr>
              <w:t>；水洗尺寸变化率符合；耐洗、耐磨擦色牢度符合；甲醛、PH值、异味均符合，要符合国家GB/T 22796-2009 GB/T 29862-2013标准。</w:t>
            </w:r>
          </w:p>
          <w:p>
            <w:pPr>
              <w:pStyle w:val="7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/>
              </w:rPr>
              <w:t>2、棉胎规格：2.07米×1.5米；一级棉胎，重量：3Kg(含被套)/床，网纱面纱3层，密度≥13，</w:t>
            </w:r>
            <w:r>
              <w:rPr>
                <w:rFonts w:hint="eastAsia" w:asciiTheme="minorEastAsia" w:hAnsiTheme="minorEastAsia" w:eastAsiaTheme="minorEastAsia"/>
                <w:b/>
                <w:i/>
              </w:rPr>
              <w:t>竖筋18道，左右筋19道</w:t>
            </w:r>
            <w:r>
              <w:rPr>
                <w:rFonts w:hint="eastAsia" w:asciiTheme="minorEastAsia" w:hAnsiTheme="minorEastAsia" w:eastAsiaTheme="minorEastAsia"/>
              </w:rPr>
              <w:t>，卫生检验均符合，具体按行业GH/T1020-2000、GB18383-2007标准要求。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200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床</w:t>
            </w:r>
          </w:p>
        </w:tc>
        <w:tc>
          <w:tcPr>
            <w:tcW w:w="708" w:type="dxa"/>
          </w:tcPr>
          <w:p>
            <w:pPr>
              <w:pStyle w:val="3"/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145</w:t>
            </w:r>
          </w:p>
        </w:tc>
      </w:tr>
    </w:tbl>
    <w:p>
      <w:pPr>
        <w:ind w:firstLine="420" w:firstLineChars="200"/>
        <w:rPr>
          <w:rFonts w:ascii="宋体" w:hAnsi="宋体" w:cs="宋体"/>
          <w:szCs w:val="21"/>
        </w:rPr>
      </w:pPr>
    </w:p>
    <w:p/>
    <w:sectPr>
      <w:pgSz w:w="16838" w:h="11906" w:orient="landscape"/>
      <w:pgMar w:top="1021" w:right="1077" w:bottom="102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YzVlMjgzNGM1Mjc4N2EzNzU0MzMzYTVmZjYyMzYifQ=="/>
  </w:docVars>
  <w:rsids>
    <w:rsidRoot w:val="00B94CCC"/>
    <w:rsid w:val="0001351F"/>
    <w:rsid w:val="000304F6"/>
    <w:rsid w:val="0007434C"/>
    <w:rsid w:val="003141A3"/>
    <w:rsid w:val="003749E1"/>
    <w:rsid w:val="00482D45"/>
    <w:rsid w:val="004A18E0"/>
    <w:rsid w:val="005A1FBB"/>
    <w:rsid w:val="007C4023"/>
    <w:rsid w:val="00826F31"/>
    <w:rsid w:val="008438A0"/>
    <w:rsid w:val="00865146"/>
    <w:rsid w:val="008735AB"/>
    <w:rsid w:val="0089003C"/>
    <w:rsid w:val="00975E5E"/>
    <w:rsid w:val="00A02484"/>
    <w:rsid w:val="00A343DB"/>
    <w:rsid w:val="00B51762"/>
    <w:rsid w:val="00B66615"/>
    <w:rsid w:val="00B94CCC"/>
    <w:rsid w:val="00BB4A94"/>
    <w:rsid w:val="00BB6917"/>
    <w:rsid w:val="00BE36D9"/>
    <w:rsid w:val="00C17904"/>
    <w:rsid w:val="00C22104"/>
    <w:rsid w:val="00CE1F71"/>
    <w:rsid w:val="00E219EA"/>
    <w:rsid w:val="00F778D4"/>
    <w:rsid w:val="46054AB2"/>
    <w:rsid w:val="739439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link w:val="1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8"/>
    <w:qFormat/>
    <w:uiPriority w:val="0"/>
    <w:pPr>
      <w:widowControl/>
      <w:jc w:val="left"/>
    </w:pPr>
    <w:rPr>
      <w:kern w:val="0"/>
      <w:szCs w:val="20"/>
    </w:r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customStyle="1" w:styleId="7">
    <w:name w:val="No Spacing"/>
    <w:link w:val="9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批注文字 Char"/>
    <w:basedOn w:val="5"/>
    <w:link w:val="3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9">
    <w:name w:val="无间隔 Char"/>
    <w:basedOn w:val="5"/>
    <w:link w:val="7"/>
    <w:qFormat/>
    <w:locked/>
    <w:uiPriority w:val="1"/>
    <w:rPr>
      <w:rFonts w:ascii="Times New Roman" w:hAnsi="Times New Roman" w:eastAsia="宋体" w:cs="Times New Roman"/>
      <w:szCs w:val="24"/>
    </w:rPr>
  </w:style>
  <w:style w:type="character" w:customStyle="1" w:styleId="10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标题 5 Char"/>
    <w:basedOn w:val="5"/>
    <w:link w:val="2"/>
    <w:semiHidden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12">
    <w:name w:val="批注框文本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3332</Words>
  <Characters>4315</Characters>
  <Lines>33</Lines>
  <Paragraphs>9</Paragraphs>
  <TotalTime>0</TotalTime>
  <ScaleCrop>false</ScaleCrop>
  <LinksUpToDate>false</LinksUpToDate>
  <CharactersWithSpaces>4522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2023-08-17T07:21:00Z</dcterms:created>
  <dc:creator>微软用户</dc:creator>
  <cp:lastModifiedBy>lenovo</cp:lastModifiedBy>
  <dcterms:modified xsi:type="dcterms:W3CDTF">2023-08-18T01:37:01Z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81E5117BADF5495595E3496173595755_13</vt:lpwstr>
  </property>
</Properties>
</file>