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after="0"/>
        <w:ind w:left="0" w:leftChars="0" w:firstLine="0" w:firstLineChars="0"/>
        <w:jc w:val="center"/>
        <w:rPr>
          <w:rFonts w:hint="eastAsia" w:ascii="方正小标宋_GBK" w:hAnsi="方正小标宋_GBK" w:eastAsia="方正小标宋_GBK" w:cs="方正小标宋_GBK"/>
          <w:color w:val="000000" w:themeColor="text1"/>
          <w:sz w:val="48"/>
          <w:szCs w:val="48"/>
          <w14:textFill>
            <w14:solidFill>
              <w14:schemeClr w14:val="tx1"/>
            </w14:solidFill>
          </w14:textFill>
        </w:rPr>
      </w:pPr>
      <w:r>
        <w:rPr>
          <w:rFonts w:hint="eastAsia" w:ascii="方正小标宋_GBK" w:hAnsi="方正小标宋_GBK" w:eastAsia="方正小标宋_GBK" w:cs="方正小标宋_GBK"/>
          <w:color w:val="000000" w:themeColor="text1"/>
          <w:sz w:val="48"/>
          <w:szCs w:val="48"/>
          <w14:textFill>
            <w14:solidFill>
              <w14:schemeClr w14:val="tx1"/>
            </w14:solidFill>
          </w14:textFill>
        </w:rPr>
        <w:t>关于《</w:t>
      </w:r>
      <w:r>
        <w:rPr>
          <w:rFonts w:hint="eastAsia" w:ascii="方正小标宋_GBK" w:hAnsi="方正小标宋_GBK" w:eastAsia="方正小标宋_GBK" w:cs="方正小标宋_GBK"/>
          <w:color w:val="000000" w:themeColor="text1"/>
          <w:sz w:val="48"/>
          <w:szCs w:val="48"/>
          <w:lang w:val="en-US" w:eastAsia="zh-CN"/>
          <w14:textFill>
            <w14:solidFill>
              <w14:schemeClr w14:val="tx1"/>
            </w14:solidFill>
          </w14:textFill>
        </w:rPr>
        <w:t>景洪市</w:t>
      </w:r>
      <w:r>
        <w:rPr>
          <w:rFonts w:hint="eastAsia" w:ascii="方正小标宋_GBK" w:hAnsi="方正小标宋_GBK" w:eastAsia="方正小标宋_GBK" w:cs="方正小标宋_GBK"/>
          <w:color w:val="000000" w:themeColor="text1"/>
          <w:sz w:val="48"/>
          <w:szCs w:val="48"/>
          <w14:textFill>
            <w14:solidFill>
              <w14:schemeClr w14:val="tx1"/>
            </w14:solidFill>
          </w14:textFill>
        </w:rPr>
        <w:t>国土空间总体规划（2021-2035年）》起草说明</w:t>
      </w:r>
    </w:p>
    <w:p>
      <w:pPr>
        <w:rPr>
          <w:rFonts w:hint="eastAsia"/>
        </w:rPr>
      </w:pPr>
    </w:p>
    <w:p>
      <w:pPr>
        <w:ind w:firstLine="640" w:firstLineChars="200"/>
        <w:rPr>
          <w:rFonts w:eastAsia="方正仿宋_GBK"/>
          <w:color w:val="000000" w:themeColor="text1"/>
          <w:szCs w:val="32"/>
          <w14:textFill>
            <w14:solidFill>
              <w14:schemeClr w14:val="tx1"/>
            </w14:solidFill>
          </w14:textFill>
        </w:rPr>
      </w:pPr>
      <w:r>
        <w:rPr>
          <w:rFonts w:eastAsia="方正仿宋_GBK"/>
          <w:color w:val="000000" w:themeColor="text1"/>
          <w:szCs w:val="32"/>
          <w14:textFill>
            <w14:solidFill>
              <w14:schemeClr w14:val="tx1"/>
            </w14:solidFill>
          </w14:textFill>
        </w:rPr>
        <w:t>为深入贯彻落实党中央、国务院、省委省政府</w:t>
      </w:r>
      <w:r>
        <w:rPr>
          <w:rFonts w:hint="eastAsia" w:eastAsia="方正仿宋_GBK"/>
          <w:color w:val="000000" w:themeColor="text1"/>
          <w:szCs w:val="32"/>
          <w14:textFill>
            <w14:solidFill>
              <w14:schemeClr w14:val="tx1"/>
            </w14:solidFill>
          </w14:textFill>
        </w:rPr>
        <w:t>对国土空间规划编制工作的决策</w:t>
      </w:r>
      <w:r>
        <w:rPr>
          <w:rFonts w:eastAsia="方正仿宋_GBK"/>
          <w:color w:val="000000" w:themeColor="text1"/>
          <w:szCs w:val="32"/>
          <w14:textFill>
            <w14:solidFill>
              <w14:schemeClr w14:val="tx1"/>
            </w14:solidFill>
          </w14:textFill>
        </w:rPr>
        <w:t>部署</w:t>
      </w:r>
      <w:r>
        <w:rPr>
          <w:rFonts w:hint="eastAsia" w:eastAsia="方正仿宋_GBK"/>
          <w:color w:val="000000" w:themeColor="text1"/>
          <w:szCs w:val="32"/>
          <w14:textFill>
            <w14:solidFill>
              <w14:schemeClr w14:val="tx1"/>
            </w14:solidFill>
          </w14:textFill>
        </w:rPr>
        <w:t>，发挥国土空间规划的管控作用，实现“多规合一”，结合</w:t>
      </w:r>
      <w:r>
        <w:rPr>
          <w:rFonts w:hint="eastAsia" w:eastAsia="方正仿宋_GBK"/>
          <w:color w:val="000000" w:themeColor="text1"/>
          <w:szCs w:val="32"/>
          <w:lang w:val="en-US" w:eastAsia="zh-CN"/>
          <w14:textFill>
            <w14:solidFill>
              <w14:schemeClr w14:val="tx1"/>
            </w14:solidFill>
          </w14:textFill>
        </w:rPr>
        <w:t>景洪市</w:t>
      </w:r>
      <w:r>
        <w:rPr>
          <w:rFonts w:hint="eastAsia" w:eastAsia="方正仿宋_GBK"/>
          <w:color w:val="000000" w:themeColor="text1"/>
          <w:szCs w:val="32"/>
          <w14:textFill>
            <w14:solidFill>
              <w14:schemeClr w14:val="tx1"/>
            </w14:solidFill>
          </w14:textFill>
        </w:rPr>
        <w:t>国土开发保护现状，在</w:t>
      </w:r>
      <w:r>
        <w:rPr>
          <w:rFonts w:eastAsia="方正仿宋_GBK"/>
          <w:color w:val="000000" w:themeColor="text1"/>
          <w:szCs w:val="32"/>
          <w14:textFill>
            <w14:solidFill>
              <w14:schemeClr w14:val="tx1"/>
            </w14:solidFill>
          </w14:textFill>
        </w:rPr>
        <w:t>巩固</w:t>
      </w:r>
      <w:r>
        <w:rPr>
          <w:rFonts w:hint="eastAsia" w:eastAsia="方正仿宋_GBK"/>
          <w:color w:val="000000" w:themeColor="text1"/>
          <w:szCs w:val="32"/>
          <w14:textFill>
            <w14:solidFill>
              <w14:schemeClr w14:val="tx1"/>
            </w14:solidFill>
          </w14:textFill>
        </w:rPr>
        <w:t>原相关规划</w:t>
      </w:r>
      <w:r>
        <w:rPr>
          <w:rFonts w:eastAsia="方正仿宋_GBK"/>
          <w:color w:val="000000" w:themeColor="text1"/>
          <w:szCs w:val="32"/>
          <w14:textFill>
            <w14:solidFill>
              <w14:schemeClr w14:val="tx1"/>
            </w14:solidFill>
          </w14:textFill>
        </w:rPr>
        <w:t>成果的基础上，</w:t>
      </w:r>
      <w:r>
        <w:rPr>
          <w:rFonts w:hint="eastAsia" w:eastAsia="方正仿宋_GBK"/>
          <w:color w:val="000000" w:themeColor="text1"/>
          <w:szCs w:val="32"/>
          <w14:textFill>
            <w14:solidFill>
              <w14:schemeClr w14:val="tx1"/>
            </w14:solidFill>
          </w14:textFill>
        </w:rPr>
        <w:t>编制《</w:t>
      </w:r>
      <w:r>
        <w:rPr>
          <w:rFonts w:hint="eastAsia" w:eastAsia="方正仿宋_GBK"/>
          <w:color w:val="000000" w:themeColor="text1"/>
          <w:szCs w:val="32"/>
          <w:lang w:val="en-US" w:eastAsia="zh-CN"/>
          <w14:textFill>
            <w14:solidFill>
              <w14:schemeClr w14:val="tx1"/>
            </w14:solidFill>
          </w14:textFill>
        </w:rPr>
        <w:t>景洪市</w:t>
      </w:r>
      <w:r>
        <w:rPr>
          <w:rFonts w:hint="eastAsia" w:eastAsia="方正仿宋_GBK"/>
          <w:color w:val="000000" w:themeColor="text1"/>
          <w:szCs w:val="32"/>
          <w14:textFill>
            <w14:solidFill>
              <w14:schemeClr w14:val="tx1"/>
            </w14:solidFill>
          </w14:textFill>
        </w:rPr>
        <w:t>国土空间总体规划（2021-2035年）》（以下简称《规划》）。现将《规划》起草说明如下：</w:t>
      </w:r>
    </w:p>
    <w:p>
      <w:pPr>
        <w:ind w:firstLine="640" w:firstLineChars="200"/>
        <w:outlineLvl w:val="0"/>
        <w:rPr>
          <w:rFonts w:hint="eastAsia" w:eastAsia="方正黑体_GBK"/>
          <w:color w:val="000000" w:themeColor="text1"/>
          <w:szCs w:val="32"/>
          <w14:textFill>
            <w14:solidFill>
              <w14:schemeClr w14:val="tx1"/>
            </w14:solidFill>
          </w14:textFill>
        </w:rPr>
      </w:pPr>
      <w:r>
        <w:rPr>
          <w:rFonts w:hint="eastAsia" w:eastAsia="方正黑体_GBK"/>
          <w:color w:val="000000" w:themeColor="text1"/>
          <w:szCs w:val="32"/>
          <w14:textFill>
            <w14:solidFill>
              <w14:schemeClr w14:val="tx1"/>
            </w14:solidFill>
          </w14:textFill>
        </w:rPr>
        <w:t>一、《规划》制定依据及背景</w:t>
      </w:r>
    </w:p>
    <w:p>
      <w:pPr>
        <w:ind w:firstLine="640" w:firstLineChars="200"/>
        <w:rPr>
          <w:rFonts w:eastAsia="方正仿宋_GBK"/>
          <w:color w:val="000000" w:themeColor="text1"/>
          <w:szCs w:val="32"/>
          <w14:textFill>
            <w14:solidFill>
              <w14:schemeClr w14:val="tx1"/>
            </w14:solidFill>
          </w14:textFill>
        </w:rPr>
      </w:pPr>
      <w:r>
        <w:rPr>
          <w:rFonts w:hint="eastAsia" w:eastAsia="方正仿宋_GBK"/>
          <w:color w:val="000000" w:themeColor="text1"/>
          <w:szCs w:val="32"/>
          <w14:textFill>
            <w14:solidFill>
              <w14:schemeClr w14:val="tx1"/>
            </w14:solidFill>
          </w14:textFill>
        </w:rPr>
        <w:t>一是国家对建立国土空间规划体系并监督实施提出了要求。2019年5月10日，中共中央国务院印发实施《中共中央国务院关于建立国土空间规划体系并监督实施的若干意见》明确，国土空间规划是国家空间发展的指南、可持续发展的空间蓝图，是各类开发保护建设活动的基本依据。建立“五级三类四体系”国土空间规划体系并监督实施，将主体功能区规划、土地利用规划、城乡规划等空间规划融合为统一的国土空间规划，实现“多规合一”，强化国土空间规划对各专项规划的指导约束作用，是党中央、国务院作出的重大部署。</w:t>
      </w:r>
    </w:p>
    <w:p>
      <w:pPr>
        <w:ind w:firstLine="640" w:firstLineChars="200"/>
        <w:rPr>
          <w:rFonts w:eastAsia="方正仿宋_GBK"/>
          <w:color w:val="000000" w:themeColor="text1"/>
          <w:szCs w:val="32"/>
          <w14:textFill>
            <w14:solidFill>
              <w14:schemeClr w14:val="tx1"/>
            </w14:solidFill>
          </w14:textFill>
        </w:rPr>
      </w:pPr>
      <w:r>
        <w:rPr>
          <w:rFonts w:hint="eastAsia" w:eastAsia="方正仿宋_GBK"/>
          <w:color w:val="000000" w:themeColor="text1"/>
          <w:szCs w:val="32"/>
          <w14:textFill>
            <w14:solidFill>
              <w14:schemeClr w14:val="tx1"/>
            </w14:solidFill>
          </w14:textFill>
        </w:rPr>
        <w:t>二是云南省对国土空间规划体系并监督实施提出了要求。2020年4月8日，中共云南省委云南省人民政府印发《关于建立国土空间规划体系并监督实施的意见》，从总体要求、科学编制国土空间规划、建立国土空间规划编制审批体系、加强规划实施监督、完善规划法规政策与技术标准体系、强化工作保障6个方面，着力建立全省“四级三类四体系”的国土空间规划体系。</w:t>
      </w:r>
    </w:p>
    <w:p>
      <w:pPr>
        <w:ind w:firstLine="640" w:firstLineChars="200"/>
        <w:rPr>
          <w:rFonts w:eastAsia="方正仿宋_GBK"/>
          <w:color w:val="000000" w:themeColor="text1"/>
          <w:szCs w:val="32"/>
          <w14:textFill>
            <w14:solidFill>
              <w14:schemeClr w14:val="tx1"/>
            </w14:solidFill>
          </w14:textFill>
        </w:rPr>
      </w:pPr>
      <w:r>
        <w:rPr>
          <w:rFonts w:hint="eastAsia" w:eastAsia="方正仿宋_GBK"/>
          <w:color w:val="000000" w:themeColor="text1"/>
          <w:szCs w:val="32"/>
          <w14:textFill>
            <w14:solidFill>
              <w14:schemeClr w14:val="tx1"/>
            </w14:solidFill>
          </w14:textFill>
        </w:rPr>
        <w:t>三是落实自然资源部、云南省自然资源厅对国土空间规划编制工作的部署和安排。2019年5月28日，自然资源部印发《关于全面开展国土空间规划工作的通知》，全面启动国土空间规划编制审批和实施监督工作，2020年6月18日，省人民政府组织召开全省国土空间规划工作会议，全面启动全省各级国土空间规划编制工作，副省长王显刚出席会议并讲话，明确要求各地、各有关部门，要统一思想，牢牢把握国土空间规划“四个新”（新的定位、新的特点、新的体系、新的要求）的更高要求，突出“三个特性”（特殊性、目的性和方向性、规律性），强化重要生态保护区域的规划管控，精心做好城市设计，科学建立起上下统一、责权清晰、科学高效的全省国土空间规划体系。</w:t>
      </w:r>
    </w:p>
    <w:p>
      <w:pPr>
        <w:ind w:firstLine="640" w:firstLineChars="200"/>
        <w:rPr>
          <w:rFonts w:eastAsia="方正仿宋_GBK"/>
          <w:color w:val="000000" w:themeColor="text1"/>
          <w:szCs w:val="32"/>
          <w14:textFill>
            <w14:solidFill>
              <w14:schemeClr w14:val="tx1"/>
            </w14:solidFill>
          </w14:textFill>
        </w:rPr>
      </w:pPr>
      <w:r>
        <w:rPr>
          <w:rFonts w:hint="eastAsia" w:eastAsia="方正仿宋_GBK"/>
          <w:color w:val="000000" w:themeColor="text1"/>
          <w:szCs w:val="32"/>
          <w14:textFill>
            <w14:solidFill>
              <w14:schemeClr w14:val="tx1"/>
            </w14:solidFill>
          </w14:textFill>
        </w:rPr>
        <w:t>四是自然资源部印发的</w:t>
      </w:r>
      <w:r>
        <w:rPr>
          <w:rFonts w:eastAsia="方正仿宋_GBK"/>
          <w:color w:val="000000" w:themeColor="text1"/>
          <w:szCs w:val="32"/>
          <w14:textFill>
            <w14:solidFill>
              <w14:schemeClr w14:val="tx1"/>
            </w14:solidFill>
          </w14:textFill>
        </w:rPr>
        <w:t>《市级国土空间总体规划编制指南（试行）》</w:t>
      </w:r>
      <w:r>
        <w:rPr>
          <w:rFonts w:hint="eastAsia" w:eastAsia="方正仿宋_GBK"/>
          <w:color w:val="000000" w:themeColor="text1"/>
          <w:szCs w:val="32"/>
          <w14:textFill>
            <w14:solidFill>
              <w14:schemeClr w14:val="tx1"/>
            </w14:solidFill>
          </w14:textFill>
        </w:rPr>
        <w:t>、《市级国土空间总体规划数据库规范（试行）》、《市级国土空间总体规划制图规范（试行）》、《市级国土空间总体规划制图规范（试行）参考样图集》，云南省自然资源厅印发的《云南省州（市）国土空间总体规划编制技术指南》等，对编制国土空间规划提出了要求。</w:t>
      </w:r>
    </w:p>
    <w:p>
      <w:pPr>
        <w:ind w:firstLine="640" w:firstLineChars="200"/>
        <w:outlineLvl w:val="0"/>
        <w:rPr>
          <w:rFonts w:eastAsia="方正黑体_GBK"/>
          <w:color w:val="000000" w:themeColor="text1"/>
          <w:szCs w:val="32"/>
          <w14:textFill>
            <w14:solidFill>
              <w14:schemeClr w14:val="tx1"/>
            </w14:solidFill>
          </w14:textFill>
        </w:rPr>
      </w:pPr>
      <w:r>
        <w:rPr>
          <w:rFonts w:hint="eastAsia" w:eastAsia="方正黑体_GBK"/>
          <w:color w:val="000000" w:themeColor="text1"/>
          <w:szCs w:val="32"/>
          <w:lang w:eastAsia="zh-CN"/>
          <w14:textFill>
            <w14:solidFill>
              <w14:schemeClr w14:val="tx1"/>
            </w14:solidFill>
          </w14:textFill>
        </w:rPr>
        <w:t>二</w:t>
      </w:r>
      <w:r>
        <w:rPr>
          <w:rFonts w:eastAsia="方正黑体_GBK"/>
          <w:color w:val="000000" w:themeColor="text1"/>
          <w:szCs w:val="32"/>
          <w14:textFill>
            <w14:solidFill>
              <w14:schemeClr w14:val="tx1"/>
            </w14:solidFill>
          </w14:textFill>
        </w:rPr>
        <w:t>、《规划》主要内容</w:t>
      </w:r>
    </w:p>
    <w:p>
      <w:pPr>
        <w:ind w:firstLine="640" w:firstLineChars="200"/>
        <w:rPr>
          <w:rFonts w:eastAsia="方正楷体_GBK"/>
          <w:color w:val="000000" w:themeColor="text1"/>
          <w:szCs w:val="32"/>
          <w14:textFill>
            <w14:solidFill>
              <w14:schemeClr w14:val="tx1"/>
            </w14:solidFill>
          </w14:textFill>
        </w:rPr>
      </w:pPr>
      <w:r>
        <w:rPr>
          <w:rFonts w:eastAsia="方正楷体_GBK"/>
          <w:color w:val="000000" w:themeColor="text1"/>
          <w:szCs w:val="32"/>
          <w14:textFill>
            <w14:solidFill>
              <w14:schemeClr w14:val="tx1"/>
            </w14:solidFill>
          </w14:textFill>
        </w:rPr>
        <w:t>《规划》分为</w:t>
      </w:r>
      <w:r>
        <w:rPr>
          <w:rFonts w:hint="eastAsia" w:eastAsia="方正楷体_GBK"/>
          <w:color w:val="000000" w:themeColor="text1"/>
          <w:szCs w:val="32"/>
          <w:lang w:val="en-US" w:eastAsia="zh-CN"/>
          <w14:textFill>
            <w14:solidFill>
              <w14:schemeClr w14:val="tx1"/>
            </w14:solidFill>
          </w14:textFill>
        </w:rPr>
        <w:t>十三</w:t>
      </w:r>
      <w:bookmarkStart w:id="0" w:name="_GoBack"/>
      <w:bookmarkEnd w:id="0"/>
      <w:r>
        <w:rPr>
          <w:rFonts w:eastAsia="方正楷体_GBK"/>
          <w:color w:val="000000" w:themeColor="text1"/>
          <w:szCs w:val="32"/>
          <w14:textFill>
            <w14:solidFill>
              <w14:schemeClr w14:val="tx1"/>
            </w14:solidFill>
          </w14:textFill>
        </w:rPr>
        <w:t>个部分。</w:t>
      </w:r>
    </w:p>
    <w:p>
      <w:pPr>
        <w:ind w:firstLine="640" w:firstLineChars="200"/>
        <w:rPr>
          <w:rFonts w:eastAsia="方正仿宋_GBK"/>
          <w:color w:val="000000" w:themeColor="text1"/>
          <w:szCs w:val="32"/>
          <w14:textFill>
            <w14:solidFill>
              <w14:schemeClr w14:val="tx1"/>
            </w14:solidFill>
          </w14:textFill>
        </w:rPr>
      </w:pPr>
      <w:r>
        <w:rPr>
          <w:rFonts w:eastAsia="方正仿宋_GBK"/>
          <w:color w:val="000000" w:themeColor="text1"/>
          <w:szCs w:val="32"/>
          <w14:textFill>
            <w14:solidFill>
              <w14:schemeClr w14:val="tx1"/>
            </w14:solidFill>
          </w14:textFill>
        </w:rPr>
        <w:t>第一部分为</w:t>
      </w:r>
      <w:r>
        <w:rPr>
          <w:rFonts w:hint="eastAsia" w:eastAsia="方正仿宋_GBK"/>
          <w:color w:val="000000" w:themeColor="text1"/>
          <w:szCs w:val="32"/>
          <w:lang w:val="en-US" w:eastAsia="zh-CN"/>
          <w14:textFill>
            <w14:solidFill>
              <w14:schemeClr w14:val="tx1"/>
            </w14:solidFill>
          </w14:textFill>
        </w:rPr>
        <w:t>总则</w:t>
      </w:r>
      <w:r>
        <w:rPr>
          <w:rFonts w:eastAsia="方正仿宋_GBK"/>
          <w:color w:val="000000" w:themeColor="text1"/>
          <w:szCs w:val="32"/>
          <w14:textFill>
            <w14:solidFill>
              <w14:schemeClr w14:val="tx1"/>
            </w14:solidFill>
          </w14:textFill>
        </w:rPr>
        <w:t>。介绍了</w:t>
      </w:r>
      <w:r>
        <w:rPr>
          <w:rFonts w:hint="eastAsia" w:eastAsia="方正仿宋_GBK"/>
          <w:color w:val="000000" w:themeColor="text1"/>
          <w:szCs w:val="32"/>
          <w14:textFill>
            <w14:solidFill>
              <w14:schemeClr w14:val="tx1"/>
            </w14:solidFill>
          </w14:textFill>
        </w:rPr>
        <w:t>规划作用、规划范围和期限</w:t>
      </w:r>
      <w:r>
        <w:rPr>
          <w:rFonts w:eastAsia="方正仿宋_GBK"/>
          <w:color w:val="000000" w:themeColor="text1"/>
          <w:szCs w:val="32"/>
          <w14:textFill>
            <w14:solidFill>
              <w14:schemeClr w14:val="tx1"/>
            </w14:solidFill>
          </w14:textFill>
        </w:rPr>
        <w:t>。</w:t>
      </w:r>
    </w:p>
    <w:p>
      <w:pPr>
        <w:ind w:firstLine="640" w:firstLineChars="200"/>
        <w:rPr>
          <w:rFonts w:eastAsia="方正仿宋_GBK"/>
          <w:color w:val="000000" w:themeColor="text1"/>
          <w:szCs w:val="32"/>
          <w14:textFill>
            <w14:solidFill>
              <w14:schemeClr w14:val="tx1"/>
            </w14:solidFill>
          </w14:textFill>
        </w:rPr>
      </w:pPr>
      <w:r>
        <w:rPr>
          <w:rFonts w:eastAsia="方正仿宋_GBK"/>
          <w:color w:val="000000" w:themeColor="text1"/>
          <w:szCs w:val="32"/>
          <w14:textFill>
            <w14:solidFill>
              <w14:schemeClr w14:val="tx1"/>
            </w14:solidFill>
          </w14:textFill>
        </w:rPr>
        <w:t>第二部分</w:t>
      </w:r>
      <w:r>
        <w:rPr>
          <w:rFonts w:hint="eastAsia" w:eastAsia="方正仿宋_GBK"/>
          <w:color w:val="000000" w:themeColor="text1"/>
          <w:szCs w:val="32"/>
          <w14:textFill>
            <w14:solidFill>
              <w14:schemeClr w14:val="tx1"/>
            </w14:solidFill>
          </w14:textFill>
        </w:rPr>
        <w:t>国土空间基础与形势</w:t>
      </w:r>
      <w:r>
        <w:rPr>
          <w:rFonts w:eastAsia="方正仿宋_GBK"/>
          <w:color w:val="000000" w:themeColor="text1"/>
          <w:szCs w:val="32"/>
          <w14:textFill>
            <w14:solidFill>
              <w14:schemeClr w14:val="tx1"/>
            </w14:solidFill>
          </w14:textFill>
        </w:rPr>
        <w:t>。</w:t>
      </w:r>
      <w:r>
        <w:rPr>
          <w:rFonts w:hint="eastAsia" w:eastAsia="方正仿宋_GBK"/>
          <w:color w:val="000000" w:themeColor="text1"/>
          <w:szCs w:val="32"/>
          <w14:textFill>
            <w14:solidFill>
              <w14:schemeClr w14:val="tx1"/>
            </w14:solidFill>
          </w14:textFill>
        </w:rPr>
        <w:t>分析国土空间开发保护现状，总结成效、问题及面临的机遇和挑战。</w:t>
      </w:r>
    </w:p>
    <w:p>
      <w:pPr>
        <w:ind w:firstLine="640" w:firstLineChars="200"/>
        <w:rPr>
          <w:rFonts w:eastAsia="方正仿宋_GBK"/>
          <w:color w:val="000000" w:themeColor="text1"/>
          <w:szCs w:val="32"/>
          <w14:textFill>
            <w14:solidFill>
              <w14:schemeClr w14:val="tx1"/>
            </w14:solidFill>
          </w14:textFill>
        </w:rPr>
      </w:pPr>
      <w:r>
        <w:rPr>
          <w:rFonts w:eastAsia="方正仿宋_GBK"/>
          <w:color w:val="000000" w:themeColor="text1"/>
          <w:szCs w:val="32"/>
          <w14:textFill>
            <w14:solidFill>
              <w14:schemeClr w14:val="tx1"/>
            </w14:solidFill>
          </w14:textFill>
        </w:rPr>
        <w:t>第</w:t>
      </w:r>
      <w:r>
        <w:rPr>
          <w:rFonts w:hint="eastAsia" w:eastAsia="方正仿宋_GBK"/>
          <w:color w:val="000000" w:themeColor="text1"/>
          <w:szCs w:val="32"/>
          <w14:textFill>
            <w14:solidFill>
              <w14:schemeClr w14:val="tx1"/>
            </w14:solidFill>
          </w14:textFill>
        </w:rPr>
        <w:t>三</w:t>
      </w:r>
      <w:r>
        <w:rPr>
          <w:rFonts w:eastAsia="方正仿宋_GBK"/>
          <w:color w:val="000000" w:themeColor="text1"/>
          <w:szCs w:val="32"/>
          <w14:textFill>
            <w14:solidFill>
              <w14:schemeClr w14:val="tx1"/>
            </w14:solidFill>
          </w14:textFill>
        </w:rPr>
        <w:t>部</w:t>
      </w:r>
      <w:r>
        <w:rPr>
          <w:rFonts w:hint="eastAsia" w:eastAsia="方正仿宋_GBK"/>
          <w:color w:val="000000" w:themeColor="text1"/>
          <w:szCs w:val="32"/>
          <w14:textFill>
            <w14:solidFill>
              <w14:schemeClr w14:val="tx1"/>
            </w14:solidFill>
          </w14:textFill>
        </w:rPr>
        <w:t>国土空间</w:t>
      </w:r>
      <w:r>
        <w:rPr>
          <w:rFonts w:hint="eastAsia" w:eastAsia="方正仿宋_GBK"/>
          <w:color w:val="000000" w:themeColor="text1"/>
          <w:szCs w:val="32"/>
          <w:lang w:val="en-US" w:eastAsia="zh-CN"/>
          <w14:textFill>
            <w14:solidFill>
              <w14:schemeClr w14:val="tx1"/>
            </w14:solidFill>
          </w14:textFill>
        </w:rPr>
        <w:t>战略与</w:t>
      </w:r>
      <w:r>
        <w:rPr>
          <w:rFonts w:hint="eastAsia" w:eastAsia="方正仿宋_GBK"/>
          <w:color w:val="000000" w:themeColor="text1"/>
          <w:szCs w:val="32"/>
          <w14:textFill>
            <w14:solidFill>
              <w14:schemeClr w14:val="tx1"/>
            </w14:solidFill>
          </w14:textFill>
        </w:rPr>
        <w:t>目标</w:t>
      </w:r>
      <w:r>
        <w:rPr>
          <w:rFonts w:eastAsia="方正仿宋_GBK"/>
          <w:color w:val="000000" w:themeColor="text1"/>
          <w:szCs w:val="32"/>
          <w14:textFill>
            <w14:solidFill>
              <w14:schemeClr w14:val="tx1"/>
            </w14:solidFill>
          </w14:textFill>
        </w:rPr>
        <w:t>。</w:t>
      </w:r>
      <w:r>
        <w:rPr>
          <w:rFonts w:hint="eastAsia" w:eastAsia="方正仿宋_GBK"/>
          <w:color w:val="000000" w:themeColor="text1"/>
          <w:szCs w:val="32"/>
          <w14:textFill>
            <w14:solidFill>
              <w14:schemeClr w14:val="tx1"/>
            </w14:solidFill>
          </w14:textFill>
        </w:rPr>
        <w:t>贯彻落实国家、云南省及西双版纳州相关要求，围绕景洪自然资源禀赋，落实云南省、西双版纳州对景洪新时期的发展定位，将景洪建设成为：世界旅游名城核心区和泛亚通道枢纽城市、生物多样性保护和美丽中国雨林城市、民族团结进步和县域发展活力城市。提出开发保护战略，明确规划指标的刚性约束。</w:t>
      </w:r>
    </w:p>
    <w:p>
      <w:pPr>
        <w:ind w:firstLine="640" w:firstLineChars="200"/>
        <w:rPr>
          <w:rFonts w:hint="eastAsia" w:eastAsia="方正仿宋_GBK"/>
          <w:color w:val="000000" w:themeColor="text1"/>
          <w:szCs w:val="32"/>
          <w14:textFill>
            <w14:solidFill>
              <w14:schemeClr w14:val="tx1"/>
            </w14:solidFill>
          </w14:textFill>
        </w:rPr>
      </w:pPr>
      <w:r>
        <w:rPr>
          <w:rFonts w:eastAsia="方正仿宋_GBK"/>
          <w:color w:val="000000" w:themeColor="text1"/>
          <w:szCs w:val="32"/>
          <w14:textFill>
            <w14:solidFill>
              <w14:schemeClr w14:val="tx1"/>
            </w14:solidFill>
          </w14:textFill>
        </w:rPr>
        <w:t>第四部分</w:t>
      </w:r>
      <w:r>
        <w:rPr>
          <w:rFonts w:hint="eastAsia" w:eastAsia="方正仿宋_GBK"/>
          <w:color w:val="000000" w:themeColor="text1"/>
          <w:szCs w:val="32"/>
          <w14:textFill>
            <w14:solidFill>
              <w14:schemeClr w14:val="tx1"/>
            </w14:solidFill>
          </w14:textFill>
        </w:rPr>
        <w:t>构建</w:t>
      </w:r>
      <w:r>
        <w:rPr>
          <w:rFonts w:hint="eastAsia" w:eastAsia="方正仿宋_GBK"/>
          <w:color w:val="000000" w:themeColor="text1"/>
          <w:szCs w:val="32"/>
          <w:lang w:eastAsia="zh-CN"/>
          <w14:textFill>
            <w14:solidFill>
              <w14:schemeClr w14:val="tx1"/>
            </w14:solidFill>
          </w14:textFill>
        </w:rPr>
        <w:t>“</w:t>
      </w:r>
      <w:r>
        <w:rPr>
          <w:rFonts w:hint="eastAsia" w:eastAsia="方正仿宋_GBK"/>
          <w:color w:val="000000" w:themeColor="text1"/>
          <w:szCs w:val="32"/>
          <w:lang w:val="en-US" w:eastAsia="zh-CN"/>
          <w14:textFill>
            <w14:solidFill>
              <w14:schemeClr w14:val="tx1"/>
            </w14:solidFill>
          </w14:textFill>
        </w:rPr>
        <w:t>美丽景洪</w:t>
      </w:r>
      <w:r>
        <w:rPr>
          <w:rFonts w:hint="eastAsia" w:eastAsia="方正仿宋_GBK"/>
          <w:color w:val="000000" w:themeColor="text1"/>
          <w:szCs w:val="32"/>
          <w:lang w:eastAsia="zh-CN"/>
          <w14:textFill>
            <w14:solidFill>
              <w14:schemeClr w14:val="tx1"/>
            </w14:solidFill>
          </w14:textFill>
        </w:rPr>
        <w:t>”</w:t>
      </w:r>
      <w:r>
        <w:rPr>
          <w:rFonts w:hint="eastAsia" w:eastAsia="方正仿宋_GBK"/>
          <w:color w:val="000000" w:themeColor="text1"/>
          <w:szCs w:val="32"/>
          <w14:textFill>
            <w14:solidFill>
              <w14:schemeClr w14:val="tx1"/>
            </w14:solidFill>
          </w14:textFill>
        </w:rPr>
        <w:t>新格局</w:t>
      </w:r>
      <w:r>
        <w:rPr>
          <w:rFonts w:eastAsia="方正仿宋_GBK"/>
          <w:color w:val="000000" w:themeColor="text1"/>
          <w:szCs w:val="32"/>
          <w14:textFill>
            <w14:solidFill>
              <w14:schemeClr w14:val="tx1"/>
            </w14:solidFill>
          </w14:textFill>
        </w:rPr>
        <w:t>。</w:t>
      </w:r>
      <w:r>
        <w:rPr>
          <w:rFonts w:hint="eastAsia" w:eastAsia="方正仿宋_GBK"/>
          <w:color w:val="000000" w:themeColor="text1"/>
          <w:szCs w:val="32"/>
          <w14:textFill>
            <w14:solidFill>
              <w14:schemeClr w14:val="tx1"/>
            </w14:solidFill>
          </w14:textFill>
        </w:rPr>
        <w:t>优先划定耕地保护任务</w:t>
      </w:r>
      <w:r>
        <w:rPr>
          <w:rFonts w:hint="eastAsia" w:eastAsia="方正仿宋_GBK"/>
          <w:color w:val="000000" w:themeColor="text1"/>
          <w:szCs w:val="32"/>
          <w:lang w:val="en-US" w:eastAsia="zh-CN"/>
          <w14:textFill>
            <w14:solidFill>
              <w14:schemeClr w14:val="tx1"/>
            </w14:solidFill>
          </w14:textFill>
        </w:rPr>
        <w:t>33.51</w:t>
      </w:r>
      <w:r>
        <w:rPr>
          <w:rFonts w:hint="eastAsia" w:eastAsia="方正仿宋_GBK"/>
          <w:color w:val="000000" w:themeColor="text1"/>
          <w:szCs w:val="32"/>
          <w14:textFill>
            <w14:solidFill>
              <w14:schemeClr w14:val="tx1"/>
            </w14:solidFill>
          </w14:textFill>
        </w:rPr>
        <w:t>万亩，划定永久基本农田</w:t>
      </w:r>
      <w:r>
        <w:rPr>
          <w:rFonts w:hint="eastAsia" w:eastAsia="方正仿宋_GBK"/>
          <w:color w:val="000000" w:themeColor="text1"/>
          <w:szCs w:val="32"/>
          <w:lang w:val="en-US" w:eastAsia="zh-CN"/>
          <w14:textFill>
            <w14:solidFill>
              <w14:schemeClr w14:val="tx1"/>
            </w14:solidFill>
          </w14:textFill>
        </w:rPr>
        <w:t>28.89</w:t>
      </w:r>
      <w:r>
        <w:rPr>
          <w:rFonts w:hint="eastAsia" w:eastAsia="方正仿宋_GBK"/>
          <w:color w:val="000000" w:themeColor="text1"/>
          <w:szCs w:val="32"/>
          <w14:textFill>
            <w14:solidFill>
              <w14:schemeClr w14:val="tx1"/>
            </w14:solidFill>
          </w14:textFill>
        </w:rPr>
        <w:t>万亩；科学划定生态保护红线</w:t>
      </w:r>
      <w:r>
        <w:rPr>
          <w:rFonts w:hint="eastAsia" w:eastAsia="方正仿宋_GBK"/>
          <w:color w:val="000000" w:themeColor="text1"/>
          <w:szCs w:val="32"/>
          <w:lang w:val="en-US" w:eastAsia="zh-CN"/>
          <w14:textFill>
            <w14:solidFill>
              <w14:schemeClr w14:val="tx1"/>
            </w14:solidFill>
          </w14:textFill>
        </w:rPr>
        <w:t>3131.46平方千米</w:t>
      </w:r>
      <w:r>
        <w:rPr>
          <w:rFonts w:hint="eastAsia" w:eastAsia="方正仿宋_GBK"/>
          <w:color w:val="000000" w:themeColor="text1"/>
          <w:szCs w:val="32"/>
          <w14:textFill>
            <w14:solidFill>
              <w14:schemeClr w14:val="tx1"/>
            </w14:solidFill>
          </w14:textFill>
        </w:rPr>
        <w:t>，占</w:t>
      </w:r>
      <w:r>
        <w:rPr>
          <w:rFonts w:hint="eastAsia" w:eastAsia="方正仿宋_GBK"/>
          <w:color w:val="000000" w:themeColor="text1"/>
          <w:szCs w:val="32"/>
          <w:lang w:val="en-US" w:eastAsia="zh-CN"/>
          <w14:textFill>
            <w14:solidFill>
              <w14:schemeClr w14:val="tx1"/>
            </w14:solidFill>
          </w14:textFill>
        </w:rPr>
        <w:t>市域</w:t>
      </w:r>
      <w:r>
        <w:rPr>
          <w:rFonts w:hint="eastAsia" w:eastAsia="方正仿宋_GBK"/>
          <w:color w:val="000000" w:themeColor="text1"/>
          <w:szCs w:val="32"/>
          <w14:textFill>
            <w14:solidFill>
              <w14:schemeClr w14:val="tx1"/>
            </w14:solidFill>
          </w14:textFill>
        </w:rPr>
        <w:t>国土面积的</w:t>
      </w:r>
      <w:r>
        <w:rPr>
          <w:rFonts w:hint="eastAsia" w:eastAsia="方正仿宋_GBK"/>
          <w:color w:val="000000" w:themeColor="text1"/>
          <w:szCs w:val="32"/>
          <w:lang w:val="en-US" w:eastAsia="zh-CN"/>
          <w14:textFill>
            <w14:solidFill>
              <w14:schemeClr w14:val="tx1"/>
            </w14:solidFill>
          </w14:textFill>
        </w:rPr>
        <w:t>45.6</w:t>
      </w:r>
      <w:r>
        <w:rPr>
          <w:rFonts w:hint="eastAsia" w:eastAsia="方正仿宋_GBK"/>
          <w:color w:val="000000" w:themeColor="text1"/>
          <w:szCs w:val="32"/>
          <w14:textFill>
            <w14:solidFill>
              <w14:schemeClr w14:val="tx1"/>
            </w14:solidFill>
          </w14:textFill>
        </w:rPr>
        <w:t>%；合理划定城镇开发边界</w:t>
      </w:r>
      <w:r>
        <w:rPr>
          <w:rFonts w:hint="eastAsia" w:eastAsia="方正仿宋_GBK"/>
          <w:color w:val="000000" w:themeColor="text1"/>
          <w:szCs w:val="32"/>
          <w:lang w:val="en-US" w:eastAsia="zh-CN"/>
          <w14:textFill>
            <w14:solidFill>
              <w14:schemeClr w14:val="tx1"/>
            </w14:solidFill>
          </w14:textFill>
        </w:rPr>
        <w:t>97.35平方千米</w:t>
      </w:r>
      <w:r>
        <w:rPr>
          <w:rFonts w:hint="eastAsia" w:eastAsia="方正仿宋_GBK"/>
          <w:color w:val="000000" w:themeColor="text1"/>
          <w:szCs w:val="32"/>
          <w14:textFill>
            <w14:solidFill>
              <w14:schemeClr w14:val="tx1"/>
            </w14:solidFill>
          </w14:textFill>
        </w:rPr>
        <w:t>。构建构建“一核一廊，两轴三区”的国土空间保护与开发总体格局。</w:t>
      </w:r>
    </w:p>
    <w:p>
      <w:pPr>
        <w:ind w:firstLine="640" w:firstLineChars="200"/>
        <w:rPr>
          <w:rFonts w:hint="eastAsia" w:eastAsia="方正仿宋_GBK"/>
          <w:color w:val="000000" w:themeColor="text1"/>
          <w:szCs w:val="32"/>
          <w:lang w:eastAsia="zh-CN"/>
          <w14:textFill>
            <w14:solidFill>
              <w14:schemeClr w14:val="tx1"/>
            </w14:solidFill>
          </w14:textFill>
        </w:rPr>
      </w:pPr>
      <w:r>
        <w:rPr>
          <w:rFonts w:eastAsia="方正仿宋_GBK"/>
          <w:color w:val="000000" w:themeColor="text1"/>
          <w:szCs w:val="32"/>
          <w14:textFill>
            <w14:solidFill>
              <w14:schemeClr w14:val="tx1"/>
            </w14:solidFill>
          </w14:textFill>
        </w:rPr>
        <w:t>第</w:t>
      </w:r>
      <w:r>
        <w:rPr>
          <w:rFonts w:hint="eastAsia" w:eastAsia="方正仿宋_GBK"/>
          <w:color w:val="000000" w:themeColor="text1"/>
          <w:szCs w:val="32"/>
          <w14:textFill>
            <w14:solidFill>
              <w14:schemeClr w14:val="tx1"/>
            </w14:solidFill>
          </w14:textFill>
        </w:rPr>
        <w:t>五</w:t>
      </w:r>
      <w:r>
        <w:rPr>
          <w:rFonts w:eastAsia="方正仿宋_GBK"/>
          <w:color w:val="000000" w:themeColor="text1"/>
          <w:szCs w:val="32"/>
          <w14:textFill>
            <w14:solidFill>
              <w14:schemeClr w14:val="tx1"/>
            </w14:solidFill>
          </w14:textFill>
        </w:rPr>
        <w:t>部分</w:t>
      </w:r>
      <w:r>
        <w:rPr>
          <w:rFonts w:hint="eastAsia" w:eastAsia="方正仿宋_GBK"/>
          <w:color w:val="000000" w:themeColor="text1"/>
          <w:szCs w:val="32"/>
          <w:lang w:val="en-US" w:eastAsia="zh-CN"/>
          <w14:textFill>
            <w14:solidFill>
              <w14:schemeClr w14:val="tx1"/>
            </w14:solidFill>
          </w14:textFill>
        </w:rPr>
        <w:t>严保农业空间</w:t>
      </w:r>
      <w:r>
        <w:rPr>
          <w:rFonts w:hint="eastAsia" w:eastAsia="方正仿宋_GBK"/>
          <w:color w:val="000000" w:themeColor="text1"/>
          <w:szCs w:val="32"/>
          <w14:textFill>
            <w14:solidFill>
              <w14:schemeClr w14:val="tx1"/>
            </w14:solidFill>
          </w14:textFill>
        </w:rPr>
        <w:t>。实施严格的耕地保护</w:t>
      </w:r>
      <w:r>
        <w:rPr>
          <w:rFonts w:hint="eastAsia" w:eastAsia="方正仿宋_GBK"/>
          <w:color w:val="000000" w:themeColor="text1"/>
          <w:szCs w:val="32"/>
          <w:lang w:eastAsia="zh-CN"/>
          <w14:textFill>
            <w14:solidFill>
              <w14:schemeClr w14:val="tx1"/>
            </w14:solidFill>
          </w14:textFill>
        </w:rPr>
        <w:t>，强化永久基本农田保护，优化现代农业生产布局，加强坝区空间管控，将耕地保护责任目标落到实处，推进热区农业现代化 。</w:t>
      </w:r>
    </w:p>
    <w:p>
      <w:pPr>
        <w:ind w:firstLine="640" w:firstLineChars="200"/>
        <w:rPr>
          <w:rFonts w:hint="default" w:eastAsia="方正仿宋_GBK"/>
          <w:color w:val="000000" w:themeColor="text1"/>
          <w:szCs w:val="32"/>
          <w:lang w:val="en-US" w:eastAsia="zh-CN"/>
          <w14:textFill>
            <w14:solidFill>
              <w14:schemeClr w14:val="tx1"/>
            </w14:solidFill>
          </w14:textFill>
        </w:rPr>
      </w:pPr>
      <w:r>
        <w:rPr>
          <w:rFonts w:eastAsia="方正仿宋_GBK"/>
          <w:color w:val="000000" w:themeColor="text1"/>
          <w:szCs w:val="32"/>
          <w14:textFill>
            <w14:solidFill>
              <w14:schemeClr w14:val="tx1"/>
            </w14:solidFill>
          </w14:textFill>
        </w:rPr>
        <w:t>第</w:t>
      </w:r>
      <w:r>
        <w:rPr>
          <w:rFonts w:hint="eastAsia" w:eastAsia="方正仿宋_GBK"/>
          <w:color w:val="000000" w:themeColor="text1"/>
          <w:szCs w:val="32"/>
          <w14:textFill>
            <w14:solidFill>
              <w14:schemeClr w14:val="tx1"/>
            </w14:solidFill>
          </w14:textFill>
        </w:rPr>
        <w:t>六</w:t>
      </w:r>
      <w:r>
        <w:rPr>
          <w:rFonts w:eastAsia="方正仿宋_GBK"/>
          <w:color w:val="000000" w:themeColor="text1"/>
          <w:szCs w:val="32"/>
          <w14:textFill>
            <w14:solidFill>
              <w14:schemeClr w14:val="tx1"/>
            </w14:solidFill>
          </w14:textFill>
        </w:rPr>
        <w:t>部分</w:t>
      </w:r>
      <w:r>
        <w:rPr>
          <w:rFonts w:hint="eastAsia" w:eastAsia="方正仿宋_GBK"/>
          <w:color w:val="000000" w:themeColor="text1"/>
          <w:szCs w:val="32"/>
          <w:lang w:val="en-US" w:eastAsia="zh-CN"/>
          <w14:textFill>
            <w14:solidFill>
              <w14:schemeClr w14:val="tx1"/>
            </w14:solidFill>
          </w14:textFill>
        </w:rPr>
        <w:t xml:space="preserve">锚固生态空间。加强重点生态空间保护，建立国家公园为主体的自然保护地体系，加强生物多样性保护 ，规划形成“一屏一廊，两带十五脉”的生态安全格局。 </w:t>
      </w:r>
    </w:p>
    <w:p>
      <w:pPr>
        <w:ind w:firstLine="640" w:firstLineChars="200"/>
        <w:rPr>
          <w:rFonts w:hint="eastAsia" w:eastAsia="方正仿宋_GBK"/>
          <w:color w:val="000000" w:themeColor="text1"/>
          <w:szCs w:val="32"/>
          <w:lang w:val="en-US" w:eastAsia="zh-CN"/>
          <w14:textFill>
            <w14:solidFill>
              <w14:schemeClr w14:val="tx1"/>
            </w14:solidFill>
          </w14:textFill>
        </w:rPr>
      </w:pPr>
      <w:r>
        <w:rPr>
          <w:rFonts w:eastAsia="方正仿宋_GBK"/>
          <w:color w:val="000000" w:themeColor="text1"/>
          <w:szCs w:val="32"/>
          <w14:textFill>
            <w14:solidFill>
              <w14:schemeClr w14:val="tx1"/>
            </w14:solidFill>
          </w14:textFill>
        </w:rPr>
        <w:t>第</w:t>
      </w:r>
      <w:r>
        <w:rPr>
          <w:rFonts w:hint="eastAsia" w:eastAsia="方正仿宋_GBK"/>
          <w:color w:val="000000" w:themeColor="text1"/>
          <w:szCs w:val="32"/>
          <w14:textFill>
            <w14:solidFill>
              <w14:schemeClr w14:val="tx1"/>
            </w14:solidFill>
          </w14:textFill>
        </w:rPr>
        <w:t>七部</w:t>
      </w:r>
      <w:r>
        <w:rPr>
          <w:rFonts w:eastAsia="方正仿宋_GBK"/>
          <w:color w:val="000000" w:themeColor="text1"/>
          <w:szCs w:val="32"/>
          <w14:textFill>
            <w14:solidFill>
              <w14:schemeClr w14:val="tx1"/>
            </w14:solidFill>
          </w14:textFill>
        </w:rPr>
        <w:t>分</w:t>
      </w:r>
      <w:r>
        <w:rPr>
          <w:rFonts w:hint="eastAsia" w:eastAsia="方正仿宋_GBK"/>
          <w:color w:val="000000" w:themeColor="text1"/>
          <w:szCs w:val="32"/>
          <w:lang w:val="en-US" w:eastAsia="zh-CN"/>
          <w14:textFill>
            <w14:solidFill>
              <w14:schemeClr w14:val="tx1"/>
            </w14:solidFill>
          </w14:textFill>
        </w:rPr>
        <w:t>优化城乡空间。优化人口、资源、产业等要素配置，构建景洪中心城区、橄榄坝副城、勐养副城发展核心，形成“核心引领、三城驱动、多点支撑”的市域城镇格局。</w:t>
      </w:r>
    </w:p>
    <w:p>
      <w:pPr>
        <w:pStyle w:val="2"/>
        <w:rPr>
          <w:rFonts w:hint="default" w:eastAsia="方正仿宋_GBK"/>
          <w:color w:val="000000" w:themeColor="text1"/>
          <w:lang w:val="en-US" w:eastAsia="zh-CN"/>
          <w14:textFill>
            <w14:solidFill>
              <w14:schemeClr w14:val="tx1"/>
            </w14:solidFill>
          </w14:textFill>
        </w:rPr>
      </w:pPr>
      <w:r>
        <w:rPr>
          <w:rFonts w:hint="eastAsia"/>
          <w:color w:val="000000" w:themeColor="text1"/>
          <w:szCs w:val="32"/>
          <w:lang w:val="en-US" w:eastAsia="zh-CN"/>
          <w14:textFill>
            <w14:solidFill>
              <w14:schemeClr w14:val="tx1"/>
            </w14:solidFill>
          </w14:textFill>
        </w:rPr>
        <w:t xml:space="preserve">    </w:t>
      </w:r>
      <w:r>
        <w:rPr>
          <w:rFonts w:eastAsia="方正仿宋_GBK"/>
          <w:color w:val="000000" w:themeColor="text1"/>
          <w:szCs w:val="32"/>
          <w14:textFill>
            <w14:solidFill>
              <w14:schemeClr w14:val="tx1"/>
            </w14:solidFill>
          </w14:textFill>
        </w:rPr>
        <w:t>第</w:t>
      </w:r>
      <w:r>
        <w:rPr>
          <w:rFonts w:hint="eastAsia"/>
          <w:color w:val="000000" w:themeColor="text1"/>
          <w:szCs w:val="32"/>
          <w:lang w:val="en-US" w:eastAsia="zh-CN"/>
          <w14:textFill>
            <w14:solidFill>
              <w14:schemeClr w14:val="tx1"/>
            </w14:solidFill>
          </w14:textFill>
        </w:rPr>
        <w:t>八</w:t>
      </w:r>
      <w:r>
        <w:rPr>
          <w:rFonts w:hint="eastAsia" w:eastAsia="方正仿宋_GBK"/>
          <w:color w:val="000000" w:themeColor="text1"/>
          <w:szCs w:val="32"/>
          <w14:textFill>
            <w14:solidFill>
              <w14:schemeClr w14:val="tx1"/>
            </w14:solidFill>
          </w14:textFill>
        </w:rPr>
        <w:t>部</w:t>
      </w:r>
      <w:r>
        <w:rPr>
          <w:rFonts w:eastAsia="方正仿宋_GBK"/>
          <w:color w:val="000000" w:themeColor="text1"/>
          <w:szCs w:val="32"/>
          <w14:textFill>
            <w14:solidFill>
              <w14:schemeClr w14:val="tx1"/>
            </w14:solidFill>
          </w14:textFill>
        </w:rPr>
        <w:t>分</w:t>
      </w:r>
      <w:r>
        <w:rPr>
          <w:rFonts w:hint="eastAsia"/>
          <w:color w:val="000000" w:themeColor="text1"/>
          <w:szCs w:val="32"/>
          <w:lang w:val="en-US" w:eastAsia="zh-CN"/>
          <w14:textFill>
            <w14:solidFill>
              <w14:schemeClr w14:val="tx1"/>
            </w14:solidFill>
          </w14:textFill>
        </w:rPr>
        <w:t>促进文旅融合。加强景洪自然和历史文化遗存的整体保护，加强对自然遗产、文物保护单位、历史文化名村、传统村落、非物质文化遗产的保护，建立全域覆盖、特色鲜明的历史文化遗产要素保护体系。</w:t>
      </w:r>
    </w:p>
    <w:p>
      <w:pPr>
        <w:pStyle w:val="2"/>
        <w:ind w:firstLine="640" w:firstLineChars="200"/>
        <w:rPr>
          <w:rFonts w:hint="default" w:eastAsia="方正仿宋_GBK"/>
          <w:color w:val="000000" w:themeColor="text1"/>
          <w:szCs w:val="32"/>
          <w:lang w:val="en-US" w:eastAsia="zh-CN"/>
          <w14:textFill>
            <w14:solidFill>
              <w14:schemeClr w14:val="tx1"/>
            </w14:solidFill>
          </w14:textFill>
        </w:rPr>
      </w:pPr>
      <w:r>
        <w:rPr>
          <w:rFonts w:eastAsia="方正仿宋_GBK"/>
          <w:color w:val="000000" w:themeColor="text1"/>
          <w:szCs w:val="32"/>
          <w14:textFill>
            <w14:solidFill>
              <w14:schemeClr w14:val="tx1"/>
            </w14:solidFill>
          </w14:textFill>
        </w:rPr>
        <w:t>第</w:t>
      </w:r>
      <w:r>
        <w:rPr>
          <w:rFonts w:hint="eastAsia"/>
          <w:color w:val="000000" w:themeColor="text1"/>
          <w:szCs w:val="32"/>
          <w:lang w:val="en-US" w:eastAsia="zh-CN"/>
          <w14:textFill>
            <w14:solidFill>
              <w14:schemeClr w14:val="tx1"/>
            </w14:solidFill>
          </w14:textFill>
        </w:rPr>
        <w:t>九</w:t>
      </w:r>
      <w:r>
        <w:rPr>
          <w:rFonts w:hint="eastAsia" w:eastAsia="方正仿宋_GBK"/>
          <w:color w:val="000000" w:themeColor="text1"/>
          <w:szCs w:val="32"/>
          <w14:textFill>
            <w14:solidFill>
              <w14:schemeClr w14:val="tx1"/>
            </w14:solidFill>
          </w14:textFill>
        </w:rPr>
        <w:t>部</w:t>
      </w:r>
      <w:r>
        <w:rPr>
          <w:rFonts w:eastAsia="方正仿宋_GBK"/>
          <w:color w:val="000000" w:themeColor="text1"/>
          <w:szCs w:val="32"/>
          <w14:textFill>
            <w14:solidFill>
              <w14:schemeClr w14:val="tx1"/>
            </w14:solidFill>
          </w14:textFill>
        </w:rPr>
        <w:t>分</w:t>
      </w:r>
      <w:r>
        <w:rPr>
          <w:rFonts w:hint="eastAsia"/>
          <w:color w:val="000000" w:themeColor="text1"/>
          <w:szCs w:val="32"/>
          <w:lang w:val="en-US" w:eastAsia="zh-CN"/>
          <w14:textFill>
            <w14:solidFill>
              <w14:schemeClr w14:val="tx1"/>
            </w14:solidFill>
          </w14:textFill>
        </w:rPr>
        <w:t>强化专项支撑。立足于对接云南省综合交通网络，主动融入中国面向南亚东南亚国际大通道体系及滇西南城市群一体化战略，打造景洪市“一市连三国、四位合一体”的综合交通运输系统。</w:t>
      </w:r>
    </w:p>
    <w:p>
      <w:pPr>
        <w:pStyle w:val="3"/>
        <w:ind w:left="0" w:leftChars="0" w:firstLine="640" w:firstLineChars="200"/>
        <w:rPr>
          <w:rFonts w:hint="default" w:eastAsia="方正仿宋_GBK"/>
          <w:color w:val="000000" w:themeColor="text1"/>
          <w:szCs w:val="32"/>
          <w:lang w:val="en-US" w:eastAsia="zh-CN"/>
          <w14:textFill>
            <w14:solidFill>
              <w14:schemeClr w14:val="tx1"/>
            </w14:solidFill>
          </w14:textFill>
        </w:rPr>
      </w:pPr>
      <w:r>
        <w:rPr>
          <w:rFonts w:eastAsia="方正仿宋_GBK"/>
          <w:color w:val="000000" w:themeColor="text1"/>
          <w:szCs w:val="32"/>
          <w14:textFill>
            <w14:solidFill>
              <w14:schemeClr w14:val="tx1"/>
            </w14:solidFill>
          </w14:textFill>
        </w:rPr>
        <w:t>第</w:t>
      </w:r>
      <w:r>
        <w:rPr>
          <w:rFonts w:hint="eastAsia"/>
          <w:color w:val="000000" w:themeColor="text1"/>
          <w:szCs w:val="32"/>
          <w:lang w:val="en-US" w:eastAsia="zh-CN"/>
          <w14:textFill>
            <w14:solidFill>
              <w14:schemeClr w14:val="tx1"/>
            </w14:solidFill>
          </w14:textFill>
        </w:rPr>
        <w:t>十</w:t>
      </w:r>
      <w:r>
        <w:rPr>
          <w:rFonts w:hint="eastAsia" w:eastAsia="方正仿宋_GBK"/>
          <w:color w:val="000000" w:themeColor="text1"/>
          <w:szCs w:val="32"/>
          <w14:textFill>
            <w14:solidFill>
              <w14:schemeClr w14:val="tx1"/>
            </w14:solidFill>
          </w14:textFill>
        </w:rPr>
        <w:t>部</w:t>
      </w:r>
      <w:r>
        <w:rPr>
          <w:rFonts w:eastAsia="方正仿宋_GBK"/>
          <w:color w:val="000000" w:themeColor="text1"/>
          <w:szCs w:val="32"/>
          <w14:textFill>
            <w14:solidFill>
              <w14:schemeClr w14:val="tx1"/>
            </w14:solidFill>
          </w14:textFill>
        </w:rPr>
        <w:t>分</w:t>
      </w:r>
      <w:r>
        <w:rPr>
          <w:rFonts w:hint="eastAsia" w:eastAsia="方正仿宋_GBK"/>
          <w:color w:val="000000" w:themeColor="text1"/>
          <w:szCs w:val="32"/>
          <w:lang w:val="en-US" w:eastAsia="zh-CN"/>
          <w14:textFill>
            <w14:solidFill>
              <w14:schemeClr w14:val="tx1"/>
            </w14:solidFill>
          </w14:textFill>
        </w:rPr>
        <w:t>引导高效利用。围绕 “一屏一廊，两带十五脉”生态安全格局，遵循自然生态系统演替规律，针对自然生态系统受损程度与类型，划定三个生态修复分区，分区制定生态修复重点任务，系统谋划全市山水林田湖草一体化保护和修复工程。</w:t>
      </w:r>
    </w:p>
    <w:p>
      <w:pPr>
        <w:ind w:firstLine="640" w:firstLineChars="200"/>
        <w:rPr>
          <w:rFonts w:hint="eastAsia" w:eastAsia="方正仿宋_GBK"/>
          <w:color w:val="000000" w:themeColor="text1"/>
          <w:szCs w:val="32"/>
          <w:lang w:val="en-US" w:eastAsia="zh-CN"/>
          <w14:textFill>
            <w14:solidFill>
              <w14:schemeClr w14:val="tx1"/>
            </w14:solidFill>
          </w14:textFill>
        </w:rPr>
      </w:pPr>
      <w:r>
        <w:rPr>
          <w:rFonts w:eastAsia="方正仿宋_GBK"/>
          <w:color w:val="000000" w:themeColor="text1"/>
          <w:szCs w:val="32"/>
          <w14:textFill>
            <w14:solidFill>
              <w14:schemeClr w14:val="tx1"/>
            </w14:solidFill>
          </w14:textFill>
        </w:rPr>
        <w:t>第</w:t>
      </w:r>
      <w:r>
        <w:rPr>
          <w:rFonts w:hint="eastAsia"/>
          <w:color w:val="000000" w:themeColor="text1"/>
          <w:szCs w:val="32"/>
          <w:lang w:val="en-US" w:eastAsia="zh-CN"/>
          <w14:textFill>
            <w14:solidFill>
              <w14:schemeClr w14:val="tx1"/>
            </w14:solidFill>
          </w14:textFill>
        </w:rPr>
        <w:t>十一</w:t>
      </w:r>
      <w:r>
        <w:rPr>
          <w:rFonts w:hint="eastAsia" w:eastAsia="方正仿宋_GBK"/>
          <w:color w:val="000000" w:themeColor="text1"/>
          <w:szCs w:val="32"/>
          <w14:textFill>
            <w14:solidFill>
              <w14:schemeClr w14:val="tx1"/>
            </w14:solidFill>
          </w14:textFill>
        </w:rPr>
        <w:t>部</w:t>
      </w:r>
      <w:r>
        <w:rPr>
          <w:rFonts w:eastAsia="方正仿宋_GBK"/>
          <w:color w:val="000000" w:themeColor="text1"/>
          <w:szCs w:val="32"/>
          <w14:textFill>
            <w14:solidFill>
              <w14:schemeClr w14:val="tx1"/>
            </w14:solidFill>
          </w14:textFill>
        </w:rPr>
        <w:t>分</w:t>
      </w:r>
      <w:r>
        <w:rPr>
          <w:rFonts w:hint="eastAsia" w:eastAsia="方正仿宋_GBK"/>
          <w:color w:val="000000" w:themeColor="text1"/>
          <w:szCs w:val="32"/>
          <w:lang w:val="en-US" w:eastAsia="zh-CN"/>
          <w14:textFill>
            <w14:solidFill>
              <w14:schemeClr w14:val="tx1"/>
            </w14:solidFill>
          </w14:textFill>
        </w:rPr>
        <w:t>提升城市品质。优化城市片区功能，优化城市用地结构，中心城区规划形成“一带两廊，双轴五片区”的空间结构。</w:t>
      </w:r>
    </w:p>
    <w:p>
      <w:pPr>
        <w:pStyle w:val="2"/>
        <w:ind w:firstLine="640" w:firstLineChars="200"/>
        <w:rPr>
          <w:rFonts w:hint="default" w:eastAsia="方正仿宋_GBK"/>
          <w:color w:val="000000" w:themeColor="text1"/>
          <w:lang w:val="en-US" w:eastAsia="zh-CN"/>
          <w14:textFill>
            <w14:solidFill>
              <w14:schemeClr w14:val="tx1"/>
            </w14:solidFill>
          </w14:textFill>
        </w:rPr>
      </w:pPr>
      <w:r>
        <w:rPr>
          <w:rFonts w:eastAsia="方正仿宋_GBK"/>
          <w:color w:val="000000" w:themeColor="text1"/>
          <w:szCs w:val="32"/>
          <w14:textFill>
            <w14:solidFill>
              <w14:schemeClr w14:val="tx1"/>
            </w14:solidFill>
          </w14:textFill>
        </w:rPr>
        <w:t>第</w:t>
      </w:r>
      <w:r>
        <w:rPr>
          <w:rFonts w:hint="eastAsia"/>
          <w:color w:val="000000" w:themeColor="text1"/>
          <w:szCs w:val="32"/>
          <w:lang w:val="en-US" w:eastAsia="zh-CN"/>
          <w14:textFill>
            <w14:solidFill>
              <w14:schemeClr w14:val="tx1"/>
            </w14:solidFill>
          </w14:textFill>
        </w:rPr>
        <w:t>十二</w:t>
      </w:r>
      <w:r>
        <w:rPr>
          <w:rFonts w:hint="eastAsia" w:eastAsia="方正仿宋_GBK"/>
          <w:color w:val="000000" w:themeColor="text1"/>
          <w:szCs w:val="32"/>
          <w14:textFill>
            <w14:solidFill>
              <w14:schemeClr w14:val="tx1"/>
            </w14:solidFill>
          </w14:textFill>
        </w:rPr>
        <w:t>部</w:t>
      </w:r>
      <w:r>
        <w:rPr>
          <w:rFonts w:eastAsia="方正仿宋_GBK"/>
          <w:color w:val="000000" w:themeColor="text1"/>
          <w:szCs w:val="32"/>
          <w14:textFill>
            <w14:solidFill>
              <w14:schemeClr w14:val="tx1"/>
            </w14:solidFill>
          </w14:textFill>
        </w:rPr>
        <w:t>分</w:t>
      </w:r>
      <w:r>
        <w:rPr>
          <w:rFonts w:hint="eastAsia"/>
          <w:color w:val="000000" w:themeColor="text1"/>
          <w:szCs w:val="32"/>
          <w:lang w:val="en-US" w:eastAsia="zh-CN"/>
          <w14:textFill>
            <w14:solidFill>
              <w14:schemeClr w14:val="tx1"/>
            </w14:solidFill>
          </w14:textFill>
        </w:rPr>
        <w:t>协调城乡发展。严守底线约束，优化空间布局，科学规划分区，强化资源保护与利用，合理村庄统筹，规划形成“城区—中心村—自然村”三级镇村等级结构。</w:t>
      </w:r>
    </w:p>
    <w:p>
      <w:pPr>
        <w:ind w:firstLine="640" w:firstLineChars="200"/>
        <w:rPr>
          <w:rFonts w:hint="eastAsia" w:eastAsia="方正仿宋_GBK"/>
          <w:color w:val="000000" w:themeColor="text1"/>
          <w:szCs w:val="32"/>
          <w14:textFill>
            <w14:solidFill>
              <w14:schemeClr w14:val="tx1"/>
            </w14:solidFill>
          </w14:textFill>
        </w:rPr>
      </w:pPr>
      <w:r>
        <w:rPr>
          <w:rFonts w:eastAsia="方正仿宋_GBK"/>
          <w:color w:val="000000" w:themeColor="text1"/>
          <w:szCs w:val="32"/>
          <w14:textFill>
            <w14:solidFill>
              <w14:schemeClr w14:val="tx1"/>
            </w14:solidFill>
          </w14:textFill>
        </w:rPr>
        <w:t>第</w:t>
      </w:r>
      <w:r>
        <w:rPr>
          <w:rFonts w:hint="eastAsia" w:eastAsia="方正仿宋_GBK"/>
          <w:color w:val="000000" w:themeColor="text1"/>
          <w:szCs w:val="32"/>
          <w:lang w:val="en-US" w:eastAsia="zh-CN"/>
          <w14:textFill>
            <w14:solidFill>
              <w14:schemeClr w14:val="tx1"/>
            </w14:solidFill>
          </w14:textFill>
        </w:rPr>
        <w:t>十三</w:t>
      </w:r>
      <w:r>
        <w:rPr>
          <w:rFonts w:hint="eastAsia" w:eastAsia="方正仿宋_GBK"/>
          <w:color w:val="000000" w:themeColor="text1"/>
          <w:szCs w:val="32"/>
          <w14:textFill>
            <w14:solidFill>
              <w14:schemeClr w14:val="tx1"/>
            </w14:solidFill>
          </w14:textFill>
        </w:rPr>
        <w:t>部分规划实施保障措施。提出加强组织保障、健全法律法规标准和政策制度、强化规划传导、建立国土空间规划“一张图”、严格规划实施监督管理5大保障措施。</w:t>
      </w:r>
    </w:p>
    <w:sectPr>
      <w:footerReference r:id="rId5" w:type="default"/>
      <w:pgSz w:w="11906" w:h="16838"/>
      <w:pgMar w:top="2098" w:right="1474" w:bottom="1984" w:left="1587" w:header="851" w:footer="1587" w:gutter="0"/>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6"/>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3E66F0"/>
    <w:rsid w:val="000160EB"/>
    <w:rsid w:val="00030FF2"/>
    <w:rsid w:val="0005698D"/>
    <w:rsid w:val="00077513"/>
    <w:rsid w:val="000E0814"/>
    <w:rsid w:val="000E766A"/>
    <w:rsid w:val="0014468A"/>
    <w:rsid w:val="00155B22"/>
    <w:rsid w:val="001A1A61"/>
    <w:rsid w:val="001E06AD"/>
    <w:rsid w:val="001E0CC3"/>
    <w:rsid w:val="001E4306"/>
    <w:rsid w:val="001E78E3"/>
    <w:rsid w:val="001F549B"/>
    <w:rsid w:val="0020586E"/>
    <w:rsid w:val="00211D7F"/>
    <w:rsid w:val="002428D3"/>
    <w:rsid w:val="00287E25"/>
    <w:rsid w:val="0036495A"/>
    <w:rsid w:val="003727A2"/>
    <w:rsid w:val="003B05C0"/>
    <w:rsid w:val="00465E24"/>
    <w:rsid w:val="00472539"/>
    <w:rsid w:val="004964B5"/>
    <w:rsid w:val="004A04D3"/>
    <w:rsid w:val="004C17A9"/>
    <w:rsid w:val="004E1B60"/>
    <w:rsid w:val="00516882"/>
    <w:rsid w:val="005712E0"/>
    <w:rsid w:val="006518BF"/>
    <w:rsid w:val="006872B4"/>
    <w:rsid w:val="006F7491"/>
    <w:rsid w:val="0074057D"/>
    <w:rsid w:val="007A56F5"/>
    <w:rsid w:val="007B4AAB"/>
    <w:rsid w:val="007E5430"/>
    <w:rsid w:val="008464FB"/>
    <w:rsid w:val="008B3D6B"/>
    <w:rsid w:val="008C7FE4"/>
    <w:rsid w:val="008F1C02"/>
    <w:rsid w:val="00911FB5"/>
    <w:rsid w:val="009272C4"/>
    <w:rsid w:val="00932059"/>
    <w:rsid w:val="009A555F"/>
    <w:rsid w:val="009E2CDD"/>
    <w:rsid w:val="00A071A4"/>
    <w:rsid w:val="00A121C4"/>
    <w:rsid w:val="00A863ED"/>
    <w:rsid w:val="00A92AA5"/>
    <w:rsid w:val="00A937E1"/>
    <w:rsid w:val="00AA49A3"/>
    <w:rsid w:val="00AB6C32"/>
    <w:rsid w:val="00AD23F7"/>
    <w:rsid w:val="00AF433E"/>
    <w:rsid w:val="00B460C1"/>
    <w:rsid w:val="00B54B29"/>
    <w:rsid w:val="00CE30CE"/>
    <w:rsid w:val="00D1680D"/>
    <w:rsid w:val="00D44095"/>
    <w:rsid w:val="00D4756A"/>
    <w:rsid w:val="00D475ED"/>
    <w:rsid w:val="00D759A0"/>
    <w:rsid w:val="00DC5FCF"/>
    <w:rsid w:val="00DE0129"/>
    <w:rsid w:val="00E04EEF"/>
    <w:rsid w:val="00E10905"/>
    <w:rsid w:val="00E406EC"/>
    <w:rsid w:val="00EC78DD"/>
    <w:rsid w:val="00F1316A"/>
    <w:rsid w:val="00F2738E"/>
    <w:rsid w:val="00F355E4"/>
    <w:rsid w:val="00F65341"/>
    <w:rsid w:val="00F65A2D"/>
    <w:rsid w:val="00F72765"/>
    <w:rsid w:val="00F8218C"/>
    <w:rsid w:val="00F947E1"/>
    <w:rsid w:val="00FA746F"/>
    <w:rsid w:val="00FD2E34"/>
    <w:rsid w:val="01181413"/>
    <w:rsid w:val="01385954"/>
    <w:rsid w:val="013C3C46"/>
    <w:rsid w:val="014C2D06"/>
    <w:rsid w:val="015B1027"/>
    <w:rsid w:val="016034F4"/>
    <w:rsid w:val="0161030F"/>
    <w:rsid w:val="01807185"/>
    <w:rsid w:val="01815307"/>
    <w:rsid w:val="0186577B"/>
    <w:rsid w:val="01A25C9D"/>
    <w:rsid w:val="01B874A3"/>
    <w:rsid w:val="020B6ACB"/>
    <w:rsid w:val="02122ED4"/>
    <w:rsid w:val="02274E25"/>
    <w:rsid w:val="023B6532"/>
    <w:rsid w:val="023D04D8"/>
    <w:rsid w:val="02427094"/>
    <w:rsid w:val="02712E16"/>
    <w:rsid w:val="029016E3"/>
    <w:rsid w:val="02AB551C"/>
    <w:rsid w:val="02D16A1E"/>
    <w:rsid w:val="02E06DA2"/>
    <w:rsid w:val="02F8363A"/>
    <w:rsid w:val="02FA60EC"/>
    <w:rsid w:val="031E35FD"/>
    <w:rsid w:val="03463F99"/>
    <w:rsid w:val="035D2C56"/>
    <w:rsid w:val="036F1CFA"/>
    <w:rsid w:val="03733E79"/>
    <w:rsid w:val="039A4DF1"/>
    <w:rsid w:val="039B1E7D"/>
    <w:rsid w:val="039D7A63"/>
    <w:rsid w:val="03C1220D"/>
    <w:rsid w:val="03E46ACB"/>
    <w:rsid w:val="03F94A34"/>
    <w:rsid w:val="0407319F"/>
    <w:rsid w:val="04262EBD"/>
    <w:rsid w:val="04386236"/>
    <w:rsid w:val="04653C72"/>
    <w:rsid w:val="046C3BF0"/>
    <w:rsid w:val="04763063"/>
    <w:rsid w:val="047E219A"/>
    <w:rsid w:val="04832081"/>
    <w:rsid w:val="0487388B"/>
    <w:rsid w:val="04B87BB8"/>
    <w:rsid w:val="04CB1D8E"/>
    <w:rsid w:val="0517696A"/>
    <w:rsid w:val="05277427"/>
    <w:rsid w:val="053B3426"/>
    <w:rsid w:val="0549322B"/>
    <w:rsid w:val="0551247F"/>
    <w:rsid w:val="05547450"/>
    <w:rsid w:val="05633C50"/>
    <w:rsid w:val="058A3901"/>
    <w:rsid w:val="058A53E1"/>
    <w:rsid w:val="058C5D05"/>
    <w:rsid w:val="05A91649"/>
    <w:rsid w:val="05C51400"/>
    <w:rsid w:val="05C54CD5"/>
    <w:rsid w:val="05C859CF"/>
    <w:rsid w:val="05D1789B"/>
    <w:rsid w:val="05D40C05"/>
    <w:rsid w:val="05E02359"/>
    <w:rsid w:val="05F87427"/>
    <w:rsid w:val="06227F9D"/>
    <w:rsid w:val="06287EC2"/>
    <w:rsid w:val="063A0927"/>
    <w:rsid w:val="06401D90"/>
    <w:rsid w:val="0674056E"/>
    <w:rsid w:val="06BC3F0A"/>
    <w:rsid w:val="06C77E91"/>
    <w:rsid w:val="06CD3377"/>
    <w:rsid w:val="06D56F7E"/>
    <w:rsid w:val="06D94A8E"/>
    <w:rsid w:val="06F75858"/>
    <w:rsid w:val="06FB26B5"/>
    <w:rsid w:val="075520BC"/>
    <w:rsid w:val="07591B51"/>
    <w:rsid w:val="077E4FD4"/>
    <w:rsid w:val="07965BAA"/>
    <w:rsid w:val="079F7C85"/>
    <w:rsid w:val="07C06CFC"/>
    <w:rsid w:val="07C5570D"/>
    <w:rsid w:val="07C6095D"/>
    <w:rsid w:val="07DA2E29"/>
    <w:rsid w:val="07DD0C8D"/>
    <w:rsid w:val="07F01C8F"/>
    <w:rsid w:val="080D2BCA"/>
    <w:rsid w:val="08291589"/>
    <w:rsid w:val="08372624"/>
    <w:rsid w:val="08406619"/>
    <w:rsid w:val="084631AD"/>
    <w:rsid w:val="084A7630"/>
    <w:rsid w:val="085B53E9"/>
    <w:rsid w:val="08701A58"/>
    <w:rsid w:val="08740470"/>
    <w:rsid w:val="08767D31"/>
    <w:rsid w:val="08781D5F"/>
    <w:rsid w:val="087D6196"/>
    <w:rsid w:val="089436BD"/>
    <w:rsid w:val="089C52F0"/>
    <w:rsid w:val="08A07C1C"/>
    <w:rsid w:val="08A12229"/>
    <w:rsid w:val="08A306C4"/>
    <w:rsid w:val="08B80B49"/>
    <w:rsid w:val="08CA524A"/>
    <w:rsid w:val="08F11DCD"/>
    <w:rsid w:val="09050392"/>
    <w:rsid w:val="09065B2C"/>
    <w:rsid w:val="090F6F7A"/>
    <w:rsid w:val="092656AF"/>
    <w:rsid w:val="0930393A"/>
    <w:rsid w:val="09313A7C"/>
    <w:rsid w:val="094A0E94"/>
    <w:rsid w:val="09592F55"/>
    <w:rsid w:val="095E400C"/>
    <w:rsid w:val="095E7290"/>
    <w:rsid w:val="096C476F"/>
    <w:rsid w:val="097528B7"/>
    <w:rsid w:val="09A86000"/>
    <w:rsid w:val="09AA6E66"/>
    <w:rsid w:val="09B1318A"/>
    <w:rsid w:val="09B63864"/>
    <w:rsid w:val="09C32278"/>
    <w:rsid w:val="09F4429A"/>
    <w:rsid w:val="0A03247F"/>
    <w:rsid w:val="0A091133"/>
    <w:rsid w:val="0A093D06"/>
    <w:rsid w:val="0A124F18"/>
    <w:rsid w:val="0A36473B"/>
    <w:rsid w:val="0A4210E4"/>
    <w:rsid w:val="0A431079"/>
    <w:rsid w:val="0A566A55"/>
    <w:rsid w:val="0A680903"/>
    <w:rsid w:val="0A692CC7"/>
    <w:rsid w:val="0A6A24FF"/>
    <w:rsid w:val="0A831A46"/>
    <w:rsid w:val="0AB134F5"/>
    <w:rsid w:val="0ADE29AE"/>
    <w:rsid w:val="0AE70819"/>
    <w:rsid w:val="0AE87813"/>
    <w:rsid w:val="0AEF063B"/>
    <w:rsid w:val="0AFC2C87"/>
    <w:rsid w:val="0B1376D8"/>
    <w:rsid w:val="0B272573"/>
    <w:rsid w:val="0B370CA8"/>
    <w:rsid w:val="0B416C95"/>
    <w:rsid w:val="0B4C4BF1"/>
    <w:rsid w:val="0B4E7047"/>
    <w:rsid w:val="0B652971"/>
    <w:rsid w:val="0B6C3DBE"/>
    <w:rsid w:val="0B6D35C1"/>
    <w:rsid w:val="0B6D711D"/>
    <w:rsid w:val="0B6F1753"/>
    <w:rsid w:val="0B773168"/>
    <w:rsid w:val="0B7B6644"/>
    <w:rsid w:val="0B7C3F1E"/>
    <w:rsid w:val="0B7D3EC2"/>
    <w:rsid w:val="0B8D1163"/>
    <w:rsid w:val="0B9258DF"/>
    <w:rsid w:val="0B9B31B7"/>
    <w:rsid w:val="0B9E644E"/>
    <w:rsid w:val="0BAB130E"/>
    <w:rsid w:val="0BAE0FC6"/>
    <w:rsid w:val="0BAF0779"/>
    <w:rsid w:val="0BCB78CB"/>
    <w:rsid w:val="0BD6652D"/>
    <w:rsid w:val="0BE97FE0"/>
    <w:rsid w:val="0BF34BB7"/>
    <w:rsid w:val="0BFA738F"/>
    <w:rsid w:val="0BFC3CEC"/>
    <w:rsid w:val="0C124BDD"/>
    <w:rsid w:val="0C1D4B7F"/>
    <w:rsid w:val="0C2B6089"/>
    <w:rsid w:val="0C334941"/>
    <w:rsid w:val="0C385A15"/>
    <w:rsid w:val="0C3C0F37"/>
    <w:rsid w:val="0C4F6E32"/>
    <w:rsid w:val="0C5F427A"/>
    <w:rsid w:val="0C600C47"/>
    <w:rsid w:val="0C630C80"/>
    <w:rsid w:val="0C834A73"/>
    <w:rsid w:val="0CA97C55"/>
    <w:rsid w:val="0CB450A9"/>
    <w:rsid w:val="0CC21E76"/>
    <w:rsid w:val="0CED4902"/>
    <w:rsid w:val="0CF106FF"/>
    <w:rsid w:val="0CFC470D"/>
    <w:rsid w:val="0D0A274E"/>
    <w:rsid w:val="0D0E7400"/>
    <w:rsid w:val="0D0F3A7A"/>
    <w:rsid w:val="0D1B7413"/>
    <w:rsid w:val="0D307E5B"/>
    <w:rsid w:val="0D3243B2"/>
    <w:rsid w:val="0D3A2627"/>
    <w:rsid w:val="0D4F4096"/>
    <w:rsid w:val="0D515F8A"/>
    <w:rsid w:val="0D6C59F7"/>
    <w:rsid w:val="0D722DD8"/>
    <w:rsid w:val="0DB84C2C"/>
    <w:rsid w:val="0DD40442"/>
    <w:rsid w:val="0DDD6791"/>
    <w:rsid w:val="0DE54819"/>
    <w:rsid w:val="0E17605C"/>
    <w:rsid w:val="0E42157B"/>
    <w:rsid w:val="0E46013C"/>
    <w:rsid w:val="0E4B3FB1"/>
    <w:rsid w:val="0E560838"/>
    <w:rsid w:val="0E737E55"/>
    <w:rsid w:val="0E7D2C64"/>
    <w:rsid w:val="0E7D3C30"/>
    <w:rsid w:val="0EAF213D"/>
    <w:rsid w:val="0EB837C4"/>
    <w:rsid w:val="0EBB3B42"/>
    <w:rsid w:val="0EC11A12"/>
    <w:rsid w:val="0ED31128"/>
    <w:rsid w:val="0EDF6487"/>
    <w:rsid w:val="0EF4797F"/>
    <w:rsid w:val="0F034EA9"/>
    <w:rsid w:val="0F060F11"/>
    <w:rsid w:val="0F175993"/>
    <w:rsid w:val="0F2E7A79"/>
    <w:rsid w:val="0F3408CA"/>
    <w:rsid w:val="0F3840EF"/>
    <w:rsid w:val="0F3D18D0"/>
    <w:rsid w:val="0F46383A"/>
    <w:rsid w:val="0F5F31FC"/>
    <w:rsid w:val="0F6155B8"/>
    <w:rsid w:val="0F7A5F8F"/>
    <w:rsid w:val="0F7C56B3"/>
    <w:rsid w:val="0F885386"/>
    <w:rsid w:val="0F8B1170"/>
    <w:rsid w:val="0F8C5D06"/>
    <w:rsid w:val="0F8D57E1"/>
    <w:rsid w:val="0F94279D"/>
    <w:rsid w:val="0F9526C6"/>
    <w:rsid w:val="0F9C3638"/>
    <w:rsid w:val="0FA95483"/>
    <w:rsid w:val="0FAD63EF"/>
    <w:rsid w:val="0FAE4E98"/>
    <w:rsid w:val="0FB829F8"/>
    <w:rsid w:val="0FE95866"/>
    <w:rsid w:val="0FEF7B86"/>
    <w:rsid w:val="0FFA77AC"/>
    <w:rsid w:val="100046FD"/>
    <w:rsid w:val="100F2490"/>
    <w:rsid w:val="100F5997"/>
    <w:rsid w:val="102B6E34"/>
    <w:rsid w:val="10372818"/>
    <w:rsid w:val="10483AB9"/>
    <w:rsid w:val="104D74C9"/>
    <w:rsid w:val="104E5216"/>
    <w:rsid w:val="10606A73"/>
    <w:rsid w:val="106B648F"/>
    <w:rsid w:val="10921671"/>
    <w:rsid w:val="10973061"/>
    <w:rsid w:val="10AC64C5"/>
    <w:rsid w:val="10C0526D"/>
    <w:rsid w:val="10D661E8"/>
    <w:rsid w:val="10DC0C67"/>
    <w:rsid w:val="10E47B95"/>
    <w:rsid w:val="10F82DCB"/>
    <w:rsid w:val="10F861DB"/>
    <w:rsid w:val="11006A32"/>
    <w:rsid w:val="11020F89"/>
    <w:rsid w:val="111B57FD"/>
    <w:rsid w:val="11215F39"/>
    <w:rsid w:val="11486E57"/>
    <w:rsid w:val="114925A2"/>
    <w:rsid w:val="11586636"/>
    <w:rsid w:val="115B3A0C"/>
    <w:rsid w:val="1165755E"/>
    <w:rsid w:val="116A5772"/>
    <w:rsid w:val="116D1BB4"/>
    <w:rsid w:val="117B2785"/>
    <w:rsid w:val="117F375F"/>
    <w:rsid w:val="11863EB1"/>
    <w:rsid w:val="11920509"/>
    <w:rsid w:val="119378A9"/>
    <w:rsid w:val="11E857A1"/>
    <w:rsid w:val="11EA0A0E"/>
    <w:rsid w:val="11F30E9C"/>
    <w:rsid w:val="11FD6EEB"/>
    <w:rsid w:val="123331AE"/>
    <w:rsid w:val="12406430"/>
    <w:rsid w:val="1261769F"/>
    <w:rsid w:val="12B117F6"/>
    <w:rsid w:val="12B14BB2"/>
    <w:rsid w:val="12B23A1B"/>
    <w:rsid w:val="12C00D5C"/>
    <w:rsid w:val="12C433D1"/>
    <w:rsid w:val="12CC18E7"/>
    <w:rsid w:val="12D12849"/>
    <w:rsid w:val="132223DD"/>
    <w:rsid w:val="1328579C"/>
    <w:rsid w:val="132910B8"/>
    <w:rsid w:val="132F7A42"/>
    <w:rsid w:val="133779B3"/>
    <w:rsid w:val="13384827"/>
    <w:rsid w:val="133900C6"/>
    <w:rsid w:val="134A7695"/>
    <w:rsid w:val="134C4D3D"/>
    <w:rsid w:val="1367026D"/>
    <w:rsid w:val="13C341BA"/>
    <w:rsid w:val="13CF5C11"/>
    <w:rsid w:val="13E705B7"/>
    <w:rsid w:val="13ED5566"/>
    <w:rsid w:val="13F275B6"/>
    <w:rsid w:val="14061FFD"/>
    <w:rsid w:val="141828A1"/>
    <w:rsid w:val="142318D3"/>
    <w:rsid w:val="142B1F77"/>
    <w:rsid w:val="145538E6"/>
    <w:rsid w:val="146B02E1"/>
    <w:rsid w:val="147D556D"/>
    <w:rsid w:val="14871042"/>
    <w:rsid w:val="148814BB"/>
    <w:rsid w:val="14B07633"/>
    <w:rsid w:val="14B825CD"/>
    <w:rsid w:val="14D35D6E"/>
    <w:rsid w:val="14E04D16"/>
    <w:rsid w:val="14EE6328"/>
    <w:rsid w:val="15241A27"/>
    <w:rsid w:val="15274C6E"/>
    <w:rsid w:val="152900BA"/>
    <w:rsid w:val="155D6933"/>
    <w:rsid w:val="156C6D07"/>
    <w:rsid w:val="15827D57"/>
    <w:rsid w:val="15880FDB"/>
    <w:rsid w:val="15B32D95"/>
    <w:rsid w:val="15B61381"/>
    <w:rsid w:val="15D972C1"/>
    <w:rsid w:val="15ED7ACF"/>
    <w:rsid w:val="160C3DF9"/>
    <w:rsid w:val="16223780"/>
    <w:rsid w:val="1627031F"/>
    <w:rsid w:val="16437F3A"/>
    <w:rsid w:val="164D2F54"/>
    <w:rsid w:val="165413B9"/>
    <w:rsid w:val="16694A10"/>
    <w:rsid w:val="16707212"/>
    <w:rsid w:val="16731BC9"/>
    <w:rsid w:val="16915766"/>
    <w:rsid w:val="16A16C29"/>
    <w:rsid w:val="16B505B0"/>
    <w:rsid w:val="16E5749F"/>
    <w:rsid w:val="16FB1D98"/>
    <w:rsid w:val="17134C66"/>
    <w:rsid w:val="171A1B43"/>
    <w:rsid w:val="17243EED"/>
    <w:rsid w:val="175942BA"/>
    <w:rsid w:val="176C0664"/>
    <w:rsid w:val="1770003B"/>
    <w:rsid w:val="17763D0E"/>
    <w:rsid w:val="177B7392"/>
    <w:rsid w:val="178227AA"/>
    <w:rsid w:val="178252DA"/>
    <w:rsid w:val="17872D0D"/>
    <w:rsid w:val="17980BAE"/>
    <w:rsid w:val="179B7293"/>
    <w:rsid w:val="17F33E2A"/>
    <w:rsid w:val="17FF5E67"/>
    <w:rsid w:val="18060ABB"/>
    <w:rsid w:val="180A6344"/>
    <w:rsid w:val="181C55A6"/>
    <w:rsid w:val="18422C1D"/>
    <w:rsid w:val="18591FFE"/>
    <w:rsid w:val="185C2165"/>
    <w:rsid w:val="18743AAA"/>
    <w:rsid w:val="18A4362D"/>
    <w:rsid w:val="18BD6715"/>
    <w:rsid w:val="18C06111"/>
    <w:rsid w:val="18CE5934"/>
    <w:rsid w:val="18E907BF"/>
    <w:rsid w:val="19065CBA"/>
    <w:rsid w:val="19104579"/>
    <w:rsid w:val="191828C6"/>
    <w:rsid w:val="19233410"/>
    <w:rsid w:val="193221F4"/>
    <w:rsid w:val="193C27C4"/>
    <w:rsid w:val="193F2B68"/>
    <w:rsid w:val="19442EAB"/>
    <w:rsid w:val="19494A57"/>
    <w:rsid w:val="194E4DBD"/>
    <w:rsid w:val="194E5E3B"/>
    <w:rsid w:val="196B5E23"/>
    <w:rsid w:val="19730983"/>
    <w:rsid w:val="197C0A61"/>
    <w:rsid w:val="19916ED6"/>
    <w:rsid w:val="19937737"/>
    <w:rsid w:val="19A4471A"/>
    <w:rsid w:val="19B21058"/>
    <w:rsid w:val="19BA184B"/>
    <w:rsid w:val="19EB35C2"/>
    <w:rsid w:val="19F626C5"/>
    <w:rsid w:val="19FD75D9"/>
    <w:rsid w:val="19FE1F56"/>
    <w:rsid w:val="1A10515B"/>
    <w:rsid w:val="1A1079DA"/>
    <w:rsid w:val="1A231EB7"/>
    <w:rsid w:val="1A386609"/>
    <w:rsid w:val="1A3E7923"/>
    <w:rsid w:val="1A404D37"/>
    <w:rsid w:val="1A493524"/>
    <w:rsid w:val="1A4D6AE5"/>
    <w:rsid w:val="1A65683B"/>
    <w:rsid w:val="1A98543B"/>
    <w:rsid w:val="1A9B58E0"/>
    <w:rsid w:val="1AAD1C9D"/>
    <w:rsid w:val="1ABC7A30"/>
    <w:rsid w:val="1AC83D7B"/>
    <w:rsid w:val="1ACF0E99"/>
    <w:rsid w:val="1AD744A0"/>
    <w:rsid w:val="1ADE0323"/>
    <w:rsid w:val="1ADE51F5"/>
    <w:rsid w:val="1AE74A08"/>
    <w:rsid w:val="1AEE586B"/>
    <w:rsid w:val="1B1078BC"/>
    <w:rsid w:val="1B140B16"/>
    <w:rsid w:val="1B1B5EB0"/>
    <w:rsid w:val="1B367C5D"/>
    <w:rsid w:val="1B3E71EB"/>
    <w:rsid w:val="1B59784F"/>
    <w:rsid w:val="1B7470D9"/>
    <w:rsid w:val="1B7D4495"/>
    <w:rsid w:val="1B8E0774"/>
    <w:rsid w:val="1B9D2E10"/>
    <w:rsid w:val="1B9F4341"/>
    <w:rsid w:val="1BA6590C"/>
    <w:rsid w:val="1BA927D2"/>
    <w:rsid w:val="1BD6731D"/>
    <w:rsid w:val="1BD97758"/>
    <w:rsid w:val="1BE124E3"/>
    <w:rsid w:val="1BEF066F"/>
    <w:rsid w:val="1C2325D9"/>
    <w:rsid w:val="1C25283F"/>
    <w:rsid w:val="1C255834"/>
    <w:rsid w:val="1C390071"/>
    <w:rsid w:val="1C4658D2"/>
    <w:rsid w:val="1C5C696F"/>
    <w:rsid w:val="1C5D6598"/>
    <w:rsid w:val="1C6C0069"/>
    <w:rsid w:val="1C714F36"/>
    <w:rsid w:val="1C7441DD"/>
    <w:rsid w:val="1C7A2AC3"/>
    <w:rsid w:val="1C7C1E7C"/>
    <w:rsid w:val="1C90471D"/>
    <w:rsid w:val="1CB657E7"/>
    <w:rsid w:val="1CC922C5"/>
    <w:rsid w:val="1CD43DC1"/>
    <w:rsid w:val="1CDA5653"/>
    <w:rsid w:val="1CE926C9"/>
    <w:rsid w:val="1CEE678E"/>
    <w:rsid w:val="1CFE50F7"/>
    <w:rsid w:val="1D13609F"/>
    <w:rsid w:val="1D140746"/>
    <w:rsid w:val="1D152B8B"/>
    <w:rsid w:val="1D1C162A"/>
    <w:rsid w:val="1D254C7C"/>
    <w:rsid w:val="1D282AD2"/>
    <w:rsid w:val="1D33559C"/>
    <w:rsid w:val="1D354488"/>
    <w:rsid w:val="1D3C62BF"/>
    <w:rsid w:val="1D520A11"/>
    <w:rsid w:val="1D5308B6"/>
    <w:rsid w:val="1D6B5856"/>
    <w:rsid w:val="1DCB786F"/>
    <w:rsid w:val="1E1F74D6"/>
    <w:rsid w:val="1E300D79"/>
    <w:rsid w:val="1E39572D"/>
    <w:rsid w:val="1E3A5CFE"/>
    <w:rsid w:val="1E410565"/>
    <w:rsid w:val="1E4A6801"/>
    <w:rsid w:val="1E583D1F"/>
    <w:rsid w:val="1E725E35"/>
    <w:rsid w:val="1E7755A2"/>
    <w:rsid w:val="1E793264"/>
    <w:rsid w:val="1E977A99"/>
    <w:rsid w:val="1EA36934"/>
    <w:rsid w:val="1EA55125"/>
    <w:rsid w:val="1EDF1930"/>
    <w:rsid w:val="1EE8340A"/>
    <w:rsid w:val="1EF83D34"/>
    <w:rsid w:val="1EFF35B8"/>
    <w:rsid w:val="1F205296"/>
    <w:rsid w:val="1F2D675D"/>
    <w:rsid w:val="1F3D1B83"/>
    <w:rsid w:val="1F591703"/>
    <w:rsid w:val="1F640B97"/>
    <w:rsid w:val="1F701203"/>
    <w:rsid w:val="1F80556B"/>
    <w:rsid w:val="1FAB0423"/>
    <w:rsid w:val="1FBB3E36"/>
    <w:rsid w:val="1FF85CBD"/>
    <w:rsid w:val="1FF90E82"/>
    <w:rsid w:val="20005877"/>
    <w:rsid w:val="200175D0"/>
    <w:rsid w:val="200650DC"/>
    <w:rsid w:val="2020221E"/>
    <w:rsid w:val="202035C2"/>
    <w:rsid w:val="2038029B"/>
    <w:rsid w:val="20400A11"/>
    <w:rsid w:val="20767AFC"/>
    <w:rsid w:val="207D2210"/>
    <w:rsid w:val="208D4088"/>
    <w:rsid w:val="208D5B5E"/>
    <w:rsid w:val="20972482"/>
    <w:rsid w:val="20A31185"/>
    <w:rsid w:val="20B168BD"/>
    <w:rsid w:val="20C05ED4"/>
    <w:rsid w:val="20C500ED"/>
    <w:rsid w:val="20D16A5B"/>
    <w:rsid w:val="20D57B89"/>
    <w:rsid w:val="20E54ACD"/>
    <w:rsid w:val="20E97808"/>
    <w:rsid w:val="20FA35BA"/>
    <w:rsid w:val="21135C0A"/>
    <w:rsid w:val="212B567E"/>
    <w:rsid w:val="21306B47"/>
    <w:rsid w:val="213439F6"/>
    <w:rsid w:val="21446681"/>
    <w:rsid w:val="214E7943"/>
    <w:rsid w:val="216E1D42"/>
    <w:rsid w:val="218902FD"/>
    <w:rsid w:val="218A0CFC"/>
    <w:rsid w:val="218C5705"/>
    <w:rsid w:val="2199768F"/>
    <w:rsid w:val="219C2DEB"/>
    <w:rsid w:val="21A25EB4"/>
    <w:rsid w:val="2233488E"/>
    <w:rsid w:val="224D510F"/>
    <w:rsid w:val="22540167"/>
    <w:rsid w:val="226723EB"/>
    <w:rsid w:val="22A03990"/>
    <w:rsid w:val="22AB78C9"/>
    <w:rsid w:val="22B23E25"/>
    <w:rsid w:val="22D93DAF"/>
    <w:rsid w:val="22DE205C"/>
    <w:rsid w:val="22EE4AAC"/>
    <w:rsid w:val="22EE7A70"/>
    <w:rsid w:val="22F0301B"/>
    <w:rsid w:val="22F26B8B"/>
    <w:rsid w:val="2308172C"/>
    <w:rsid w:val="23207F00"/>
    <w:rsid w:val="23742374"/>
    <w:rsid w:val="23830ABB"/>
    <w:rsid w:val="2383299C"/>
    <w:rsid w:val="23893A10"/>
    <w:rsid w:val="23993E4F"/>
    <w:rsid w:val="23BA0C0A"/>
    <w:rsid w:val="23CC3CA8"/>
    <w:rsid w:val="23DD4D7E"/>
    <w:rsid w:val="23DF7AFF"/>
    <w:rsid w:val="241D13EB"/>
    <w:rsid w:val="24304EB3"/>
    <w:rsid w:val="24390040"/>
    <w:rsid w:val="243D1C86"/>
    <w:rsid w:val="245A5DE4"/>
    <w:rsid w:val="2488336C"/>
    <w:rsid w:val="2490354D"/>
    <w:rsid w:val="249B4022"/>
    <w:rsid w:val="24A50F4E"/>
    <w:rsid w:val="24A84016"/>
    <w:rsid w:val="24BD764C"/>
    <w:rsid w:val="24BE2D92"/>
    <w:rsid w:val="24FB2470"/>
    <w:rsid w:val="2507576A"/>
    <w:rsid w:val="250A6F5C"/>
    <w:rsid w:val="25496757"/>
    <w:rsid w:val="254B353F"/>
    <w:rsid w:val="25672773"/>
    <w:rsid w:val="25676489"/>
    <w:rsid w:val="259111AF"/>
    <w:rsid w:val="259324FA"/>
    <w:rsid w:val="25AF108A"/>
    <w:rsid w:val="25B346A9"/>
    <w:rsid w:val="25BC7B90"/>
    <w:rsid w:val="25BD3DBE"/>
    <w:rsid w:val="25D2299A"/>
    <w:rsid w:val="25E0255E"/>
    <w:rsid w:val="25FD50D9"/>
    <w:rsid w:val="261C5409"/>
    <w:rsid w:val="26224324"/>
    <w:rsid w:val="2678768A"/>
    <w:rsid w:val="268A23F7"/>
    <w:rsid w:val="269129A6"/>
    <w:rsid w:val="26AA279D"/>
    <w:rsid w:val="26D609D5"/>
    <w:rsid w:val="26DF0B6D"/>
    <w:rsid w:val="26E52FF8"/>
    <w:rsid w:val="26EA6467"/>
    <w:rsid w:val="26FC201A"/>
    <w:rsid w:val="271C2B5B"/>
    <w:rsid w:val="273C1B1A"/>
    <w:rsid w:val="2742567B"/>
    <w:rsid w:val="27561CBA"/>
    <w:rsid w:val="27650962"/>
    <w:rsid w:val="27761111"/>
    <w:rsid w:val="277F64A9"/>
    <w:rsid w:val="278E10D7"/>
    <w:rsid w:val="279038B1"/>
    <w:rsid w:val="27A43B6D"/>
    <w:rsid w:val="27A705F8"/>
    <w:rsid w:val="27C12F17"/>
    <w:rsid w:val="27E12EEF"/>
    <w:rsid w:val="27E64C8E"/>
    <w:rsid w:val="27FD5EDC"/>
    <w:rsid w:val="280E3BC5"/>
    <w:rsid w:val="28104909"/>
    <w:rsid w:val="28237A32"/>
    <w:rsid w:val="28270E93"/>
    <w:rsid w:val="282B168A"/>
    <w:rsid w:val="282D360B"/>
    <w:rsid w:val="28344940"/>
    <w:rsid w:val="287F5276"/>
    <w:rsid w:val="28802D94"/>
    <w:rsid w:val="288544E6"/>
    <w:rsid w:val="288547A5"/>
    <w:rsid w:val="28931AD0"/>
    <w:rsid w:val="2898025C"/>
    <w:rsid w:val="28995123"/>
    <w:rsid w:val="28A70E96"/>
    <w:rsid w:val="28B93D3D"/>
    <w:rsid w:val="28BB5E11"/>
    <w:rsid w:val="28C61026"/>
    <w:rsid w:val="28D24051"/>
    <w:rsid w:val="28D64614"/>
    <w:rsid w:val="28D8625F"/>
    <w:rsid w:val="28E92367"/>
    <w:rsid w:val="28EC7AF7"/>
    <w:rsid w:val="290C164C"/>
    <w:rsid w:val="292479B8"/>
    <w:rsid w:val="292525B2"/>
    <w:rsid w:val="295276F6"/>
    <w:rsid w:val="29536A8A"/>
    <w:rsid w:val="29581944"/>
    <w:rsid w:val="296049AA"/>
    <w:rsid w:val="296311D6"/>
    <w:rsid w:val="29756622"/>
    <w:rsid w:val="297D1C60"/>
    <w:rsid w:val="29F036CB"/>
    <w:rsid w:val="29F43E66"/>
    <w:rsid w:val="29F76AF7"/>
    <w:rsid w:val="2A0119D0"/>
    <w:rsid w:val="2A1046BF"/>
    <w:rsid w:val="2A463BA0"/>
    <w:rsid w:val="2A656489"/>
    <w:rsid w:val="2A741C66"/>
    <w:rsid w:val="2A7816B3"/>
    <w:rsid w:val="2A902186"/>
    <w:rsid w:val="2A915CDC"/>
    <w:rsid w:val="2AAB6432"/>
    <w:rsid w:val="2ABE1E1A"/>
    <w:rsid w:val="2AC87BBE"/>
    <w:rsid w:val="2AD2429E"/>
    <w:rsid w:val="2AE00691"/>
    <w:rsid w:val="2B0C641F"/>
    <w:rsid w:val="2B1770FA"/>
    <w:rsid w:val="2B3903F4"/>
    <w:rsid w:val="2B47678C"/>
    <w:rsid w:val="2B57688B"/>
    <w:rsid w:val="2B6B1976"/>
    <w:rsid w:val="2B6E2905"/>
    <w:rsid w:val="2B703F62"/>
    <w:rsid w:val="2B7337A5"/>
    <w:rsid w:val="2B92458E"/>
    <w:rsid w:val="2B960D8E"/>
    <w:rsid w:val="2B9B41A7"/>
    <w:rsid w:val="2BB909ED"/>
    <w:rsid w:val="2BB92000"/>
    <w:rsid w:val="2BCE1A6E"/>
    <w:rsid w:val="2BD462B6"/>
    <w:rsid w:val="2C095B1F"/>
    <w:rsid w:val="2C13407F"/>
    <w:rsid w:val="2C205027"/>
    <w:rsid w:val="2C2B57EF"/>
    <w:rsid w:val="2C434F00"/>
    <w:rsid w:val="2C4C264B"/>
    <w:rsid w:val="2C5838FB"/>
    <w:rsid w:val="2C632D31"/>
    <w:rsid w:val="2C6E07E5"/>
    <w:rsid w:val="2C772331"/>
    <w:rsid w:val="2C7C74B9"/>
    <w:rsid w:val="2C945FBD"/>
    <w:rsid w:val="2C9724D8"/>
    <w:rsid w:val="2C9F7457"/>
    <w:rsid w:val="2CA214CB"/>
    <w:rsid w:val="2CFA0747"/>
    <w:rsid w:val="2D021CDB"/>
    <w:rsid w:val="2D0F1B33"/>
    <w:rsid w:val="2D1E23E0"/>
    <w:rsid w:val="2D252E68"/>
    <w:rsid w:val="2D2609DD"/>
    <w:rsid w:val="2D2727E2"/>
    <w:rsid w:val="2D37152B"/>
    <w:rsid w:val="2D3F7058"/>
    <w:rsid w:val="2D5F58B3"/>
    <w:rsid w:val="2D6D0B4D"/>
    <w:rsid w:val="2D6D280D"/>
    <w:rsid w:val="2D83437D"/>
    <w:rsid w:val="2D8A19E5"/>
    <w:rsid w:val="2D8E2EEC"/>
    <w:rsid w:val="2D8E3E05"/>
    <w:rsid w:val="2DA30A06"/>
    <w:rsid w:val="2DC72C88"/>
    <w:rsid w:val="2DCD72D7"/>
    <w:rsid w:val="2DE11158"/>
    <w:rsid w:val="2DE352BD"/>
    <w:rsid w:val="2DFB5685"/>
    <w:rsid w:val="2E474D84"/>
    <w:rsid w:val="2E691F92"/>
    <w:rsid w:val="2E844400"/>
    <w:rsid w:val="2ED3105B"/>
    <w:rsid w:val="2EFF00F1"/>
    <w:rsid w:val="2F094BA7"/>
    <w:rsid w:val="2F0E6C21"/>
    <w:rsid w:val="2F103AA7"/>
    <w:rsid w:val="2F1E4434"/>
    <w:rsid w:val="2F33173D"/>
    <w:rsid w:val="2F3E10C7"/>
    <w:rsid w:val="2F5774BE"/>
    <w:rsid w:val="2F5C6FBE"/>
    <w:rsid w:val="2F683B87"/>
    <w:rsid w:val="2F85044F"/>
    <w:rsid w:val="2FA1602B"/>
    <w:rsid w:val="2FCA042B"/>
    <w:rsid w:val="2FE832A5"/>
    <w:rsid w:val="2FF74ED9"/>
    <w:rsid w:val="2FFE48CE"/>
    <w:rsid w:val="30032968"/>
    <w:rsid w:val="30136932"/>
    <w:rsid w:val="301D2119"/>
    <w:rsid w:val="30261D6C"/>
    <w:rsid w:val="304B6183"/>
    <w:rsid w:val="3053314D"/>
    <w:rsid w:val="30637F97"/>
    <w:rsid w:val="30800AFA"/>
    <w:rsid w:val="309C510A"/>
    <w:rsid w:val="30BC798D"/>
    <w:rsid w:val="30C7357D"/>
    <w:rsid w:val="30CA2768"/>
    <w:rsid w:val="30D66FDC"/>
    <w:rsid w:val="30ED6A25"/>
    <w:rsid w:val="31010CBC"/>
    <w:rsid w:val="310454EE"/>
    <w:rsid w:val="31077A63"/>
    <w:rsid w:val="31153410"/>
    <w:rsid w:val="311727D5"/>
    <w:rsid w:val="311B4DD3"/>
    <w:rsid w:val="312A75FE"/>
    <w:rsid w:val="313029AE"/>
    <w:rsid w:val="31320316"/>
    <w:rsid w:val="31367DCB"/>
    <w:rsid w:val="315F6E22"/>
    <w:rsid w:val="317054A2"/>
    <w:rsid w:val="3175118A"/>
    <w:rsid w:val="317E66D9"/>
    <w:rsid w:val="317F7C3D"/>
    <w:rsid w:val="318360FC"/>
    <w:rsid w:val="31C77E91"/>
    <w:rsid w:val="31DD3DF0"/>
    <w:rsid w:val="32007A52"/>
    <w:rsid w:val="320D13CF"/>
    <w:rsid w:val="320F4287"/>
    <w:rsid w:val="322311F6"/>
    <w:rsid w:val="32565B7E"/>
    <w:rsid w:val="325B6D07"/>
    <w:rsid w:val="3269140C"/>
    <w:rsid w:val="32981710"/>
    <w:rsid w:val="32B93BFB"/>
    <w:rsid w:val="32BA3EED"/>
    <w:rsid w:val="32D462EF"/>
    <w:rsid w:val="32F154B2"/>
    <w:rsid w:val="332458AC"/>
    <w:rsid w:val="3338304F"/>
    <w:rsid w:val="333D0DE6"/>
    <w:rsid w:val="335A1BC6"/>
    <w:rsid w:val="33647BCE"/>
    <w:rsid w:val="336A034C"/>
    <w:rsid w:val="336B2CED"/>
    <w:rsid w:val="336F5F74"/>
    <w:rsid w:val="33833F4D"/>
    <w:rsid w:val="33873C21"/>
    <w:rsid w:val="33955F96"/>
    <w:rsid w:val="33A37832"/>
    <w:rsid w:val="33A459D5"/>
    <w:rsid w:val="33A96F3C"/>
    <w:rsid w:val="33B9144B"/>
    <w:rsid w:val="33C679A7"/>
    <w:rsid w:val="33C93C18"/>
    <w:rsid w:val="33F62F29"/>
    <w:rsid w:val="33F664AC"/>
    <w:rsid w:val="33FE1876"/>
    <w:rsid w:val="34252A10"/>
    <w:rsid w:val="3432276A"/>
    <w:rsid w:val="343A2808"/>
    <w:rsid w:val="34463249"/>
    <w:rsid w:val="3447560F"/>
    <w:rsid w:val="3461061B"/>
    <w:rsid w:val="346F375D"/>
    <w:rsid w:val="347B2335"/>
    <w:rsid w:val="34963668"/>
    <w:rsid w:val="34A26B29"/>
    <w:rsid w:val="34BA0F0E"/>
    <w:rsid w:val="34BA261D"/>
    <w:rsid w:val="34D35334"/>
    <w:rsid w:val="34E07B95"/>
    <w:rsid w:val="34F2364C"/>
    <w:rsid w:val="34F27F97"/>
    <w:rsid w:val="350841C4"/>
    <w:rsid w:val="35192EC3"/>
    <w:rsid w:val="35331D03"/>
    <w:rsid w:val="353C23E8"/>
    <w:rsid w:val="354D44BA"/>
    <w:rsid w:val="35504A6F"/>
    <w:rsid w:val="35750E45"/>
    <w:rsid w:val="35830929"/>
    <w:rsid w:val="35860DED"/>
    <w:rsid w:val="35941CA2"/>
    <w:rsid w:val="359736EC"/>
    <w:rsid w:val="35A1009E"/>
    <w:rsid w:val="35A77728"/>
    <w:rsid w:val="35AD1BFD"/>
    <w:rsid w:val="35C54BE3"/>
    <w:rsid w:val="35C76B70"/>
    <w:rsid w:val="35CD32BF"/>
    <w:rsid w:val="35E23FF9"/>
    <w:rsid w:val="3603795B"/>
    <w:rsid w:val="36193123"/>
    <w:rsid w:val="362B039D"/>
    <w:rsid w:val="36430A35"/>
    <w:rsid w:val="36790688"/>
    <w:rsid w:val="36884237"/>
    <w:rsid w:val="368B3E46"/>
    <w:rsid w:val="3695444C"/>
    <w:rsid w:val="36A514EE"/>
    <w:rsid w:val="36AD3159"/>
    <w:rsid w:val="36B33107"/>
    <w:rsid w:val="36B53E47"/>
    <w:rsid w:val="36C259FE"/>
    <w:rsid w:val="36D17295"/>
    <w:rsid w:val="36E54D78"/>
    <w:rsid w:val="37195EB6"/>
    <w:rsid w:val="3735753E"/>
    <w:rsid w:val="375C39CB"/>
    <w:rsid w:val="37630C87"/>
    <w:rsid w:val="37833F93"/>
    <w:rsid w:val="37871619"/>
    <w:rsid w:val="37975C08"/>
    <w:rsid w:val="37A529D3"/>
    <w:rsid w:val="37AB54EF"/>
    <w:rsid w:val="37BA3CDB"/>
    <w:rsid w:val="37BF71C9"/>
    <w:rsid w:val="37C32D95"/>
    <w:rsid w:val="37C84BBF"/>
    <w:rsid w:val="37D80D48"/>
    <w:rsid w:val="382B399F"/>
    <w:rsid w:val="383B6054"/>
    <w:rsid w:val="3844464B"/>
    <w:rsid w:val="38502B6D"/>
    <w:rsid w:val="3866690E"/>
    <w:rsid w:val="38687E22"/>
    <w:rsid w:val="38877E92"/>
    <w:rsid w:val="389A0457"/>
    <w:rsid w:val="38D213B8"/>
    <w:rsid w:val="38DD6B21"/>
    <w:rsid w:val="38DF5227"/>
    <w:rsid w:val="38E730F5"/>
    <w:rsid w:val="38EE47C1"/>
    <w:rsid w:val="38FA3E9D"/>
    <w:rsid w:val="391418DC"/>
    <w:rsid w:val="39210C80"/>
    <w:rsid w:val="395C17D6"/>
    <w:rsid w:val="397C7195"/>
    <w:rsid w:val="398813E6"/>
    <w:rsid w:val="398D06C8"/>
    <w:rsid w:val="399B4C52"/>
    <w:rsid w:val="39A24032"/>
    <w:rsid w:val="39C11EC7"/>
    <w:rsid w:val="39D771B5"/>
    <w:rsid w:val="39DF077F"/>
    <w:rsid w:val="39F41D36"/>
    <w:rsid w:val="3A0B4AD5"/>
    <w:rsid w:val="3A0B57E2"/>
    <w:rsid w:val="3A0C30C3"/>
    <w:rsid w:val="3A0F72CD"/>
    <w:rsid w:val="3A2231DE"/>
    <w:rsid w:val="3A240324"/>
    <w:rsid w:val="3A271C86"/>
    <w:rsid w:val="3A625C03"/>
    <w:rsid w:val="3A802AEF"/>
    <w:rsid w:val="3A9B1C38"/>
    <w:rsid w:val="3AA2243C"/>
    <w:rsid w:val="3AC67065"/>
    <w:rsid w:val="3AC70715"/>
    <w:rsid w:val="3AD6779F"/>
    <w:rsid w:val="3B0C7C32"/>
    <w:rsid w:val="3B1F7B03"/>
    <w:rsid w:val="3B466E48"/>
    <w:rsid w:val="3B5A4106"/>
    <w:rsid w:val="3B623696"/>
    <w:rsid w:val="3B6D6D2D"/>
    <w:rsid w:val="3BA22222"/>
    <w:rsid w:val="3BE41920"/>
    <w:rsid w:val="3BF54698"/>
    <w:rsid w:val="3BF738B8"/>
    <w:rsid w:val="3C0234E5"/>
    <w:rsid w:val="3C041DD7"/>
    <w:rsid w:val="3C3A106C"/>
    <w:rsid w:val="3C545ED4"/>
    <w:rsid w:val="3C54611D"/>
    <w:rsid w:val="3C596F81"/>
    <w:rsid w:val="3C707D82"/>
    <w:rsid w:val="3C782262"/>
    <w:rsid w:val="3C7C2B48"/>
    <w:rsid w:val="3CA15054"/>
    <w:rsid w:val="3CA748C9"/>
    <w:rsid w:val="3CA82D17"/>
    <w:rsid w:val="3CBB1C3F"/>
    <w:rsid w:val="3CBC3916"/>
    <w:rsid w:val="3CF222EF"/>
    <w:rsid w:val="3CFA2E89"/>
    <w:rsid w:val="3D0B4641"/>
    <w:rsid w:val="3D104947"/>
    <w:rsid w:val="3D106806"/>
    <w:rsid w:val="3D450DB6"/>
    <w:rsid w:val="3D4E5CF4"/>
    <w:rsid w:val="3D661C10"/>
    <w:rsid w:val="3D7468E3"/>
    <w:rsid w:val="3D891E6A"/>
    <w:rsid w:val="3D987AE1"/>
    <w:rsid w:val="3D9A1976"/>
    <w:rsid w:val="3D9F7CC4"/>
    <w:rsid w:val="3DA35955"/>
    <w:rsid w:val="3DA73775"/>
    <w:rsid w:val="3DC76C79"/>
    <w:rsid w:val="3DCB7130"/>
    <w:rsid w:val="3DF16BB3"/>
    <w:rsid w:val="3DF25DBD"/>
    <w:rsid w:val="3E00155E"/>
    <w:rsid w:val="3E290D10"/>
    <w:rsid w:val="3E2A19A3"/>
    <w:rsid w:val="3E492766"/>
    <w:rsid w:val="3EAD5804"/>
    <w:rsid w:val="3EE31A1B"/>
    <w:rsid w:val="3EE575F4"/>
    <w:rsid w:val="3F2A0591"/>
    <w:rsid w:val="3F391681"/>
    <w:rsid w:val="3F3A0C08"/>
    <w:rsid w:val="3F3A3BF5"/>
    <w:rsid w:val="3F440D2A"/>
    <w:rsid w:val="3F502997"/>
    <w:rsid w:val="3F5D0709"/>
    <w:rsid w:val="3F685138"/>
    <w:rsid w:val="3F746169"/>
    <w:rsid w:val="3F951A75"/>
    <w:rsid w:val="3FA60B58"/>
    <w:rsid w:val="3FAF2987"/>
    <w:rsid w:val="3FB7150F"/>
    <w:rsid w:val="3FC30F7A"/>
    <w:rsid w:val="40105351"/>
    <w:rsid w:val="401E248F"/>
    <w:rsid w:val="40274BD5"/>
    <w:rsid w:val="40346281"/>
    <w:rsid w:val="40362F86"/>
    <w:rsid w:val="40363115"/>
    <w:rsid w:val="403B67AA"/>
    <w:rsid w:val="404733C7"/>
    <w:rsid w:val="40617B02"/>
    <w:rsid w:val="407B4FCA"/>
    <w:rsid w:val="40803D65"/>
    <w:rsid w:val="40A86500"/>
    <w:rsid w:val="40B32DCF"/>
    <w:rsid w:val="40B402B9"/>
    <w:rsid w:val="40BF4084"/>
    <w:rsid w:val="40C615AE"/>
    <w:rsid w:val="40E65CF7"/>
    <w:rsid w:val="40EC1EB3"/>
    <w:rsid w:val="40F928F5"/>
    <w:rsid w:val="40FE5A10"/>
    <w:rsid w:val="410659D8"/>
    <w:rsid w:val="4117106B"/>
    <w:rsid w:val="41754F86"/>
    <w:rsid w:val="41D42467"/>
    <w:rsid w:val="41D62B80"/>
    <w:rsid w:val="41E25184"/>
    <w:rsid w:val="41ED4FCC"/>
    <w:rsid w:val="41F601B0"/>
    <w:rsid w:val="420753A4"/>
    <w:rsid w:val="42132648"/>
    <w:rsid w:val="42191E4C"/>
    <w:rsid w:val="42204B76"/>
    <w:rsid w:val="423263AA"/>
    <w:rsid w:val="42401AE9"/>
    <w:rsid w:val="427D5559"/>
    <w:rsid w:val="42962DA7"/>
    <w:rsid w:val="42981824"/>
    <w:rsid w:val="42C3519C"/>
    <w:rsid w:val="42CE4293"/>
    <w:rsid w:val="42FE2F87"/>
    <w:rsid w:val="4307266B"/>
    <w:rsid w:val="43180468"/>
    <w:rsid w:val="43265F52"/>
    <w:rsid w:val="433955FD"/>
    <w:rsid w:val="4353769A"/>
    <w:rsid w:val="435B1228"/>
    <w:rsid w:val="43635ED4"/>
    <w:rsid w:val="43A73845"/>
    <w:rsid w:val="43C31955"/>
    <w:rsid w:val="43F41D9B"/>
    <w:rsid w:val="44031638"/>
    <w:rsid w:val="4416257C"/>
    <w:rsid w:val="44650923"/>
    <w:rsid w:val="447922DB"/>
    <w:rsid w:val="44A97342"/>
    <w:rsid w:val="44CA6FA3"/>
    <w:rsid w:val="44EB5F20"/>
    <w:rsid w:val="451B0548"/>
    <w:rsid w:val="453966C1"/>
    <w:rsid w:val="453B1F41"/>
    <w:rsid w:val="453C4815"/>
    <w:rsid w:val="45481FC0"/>
    <w:rsid w:val="45567F31"/>
    <w:rsid w:val="456D6748"/>
    <w:rsid w:val="458877C8"/>
    <w:rsid w:val="458C64E3"/>
    <w:rsid w:val="45D633DE"/>
    <w:rsid w:val="45DA793A"/>
    <w:rsid w:val="45DD7D2B"/>
    <w:rsid w:val="45E34224"/>
    <w:rsid w:val="460B3B3D"/>
    <w:rsid w:val="463112BD"/>
    <w:rsid w:val="4650010D"/>
    <w:rsid w:val="46682A0E"/>
    <w:rsid w:val="466B54E3"/>
    <w:rsid w:val="46B43650"/>
    <w:rsid w:val="46C07E35"/>
    <w:rsid w:val="46D116C7"/>
    <w:rsid w:val="47197C3D"/>
    <w:rsid w:val="472C5930"/>
    <w:rsid w:val="472D18A3"/>
    <w:rsid w:val="472E13D2"/>
    <w:rsid w:val="472E6E78"/>
    <w:rsid w:val="47320560"/>
    <w:rsid w:val="473F28A1"/>
    <w:rsid w:val="47400F70"/>
    <w:rsid w:val="47422DD7"/>
    <w:rsid w:val="474A207D"/>
    <w:rsid w:val="47564029"/>
    <w:rsid w:val="475E22CB"/>
    <w:rsid w:val="47652C6B"/>
    <w:rsid w:val="476E450B"/>
    <w:rsid w:val="47733D5A"/>
    <w:rsid w:val="479A7473"/>
    <w:rsid w:val="479D1116"/>
    <w:rsid w:val="47B467C2"/>
    <w:rsid w:val="47D14CE3"/>
    <w:rsid w:val="47D630B5"/>
    <w:rsid w:val="47DE3565"/>
    <w:rsid w:val="47E15391"/>
    <w:rsid w:val="47ED1214"/>
    <w:rsid w:val="48097DBA"/>
    <w:rsid w:val="4820743D"/>
    <w:rsid w:val="48430392"/>
    <w:rsid w:val="4843784F"/>
    <w:rsid w:val="485C06AD"/>
    <w:rsid w:val="48615408"/>
    <w:rsid w:val="48686CD2"/>
    <w:rsid w:val="486A698B"/>
    <w:rsid w:val="486E3160"/>
    <w:rsid w:val="4881711B"/>
    <w:rsid w:val="48835528"/>
    <w:rsid w:val="488B524C"/>
    <w:rsid w:val="489F6D67"/>
    <w:rsid w:val="48A32D65"/>
    <w:rsid w:val="48B71927"/>
    <w:rsid w:val="48CE6047"/>
    <w:rsid w:val="48DE495A"/>
    <w:rsid w:val="48F63BB8"/>
    <w:rsid w:val="491445C5"/>
    <w:rsid w:val="491517B5"/>
    <w:rsid w:val="492D1361"/>
    <w:rsid w:val="49397765"/>
    <w:rsid w:val="493B4DA7"/>
    <w:rsid w:val="49710749"/>
    <w:rsid w:val="49797EAB"/>
    <w:rsid w:val="49881A62"/>
    <w:rsid w:val="498E7F9A"/>
    <w:rsid w:val="49932697"/>
    <w:rsid w:val="49A43D4B"/>
    <w:rsid w:val="49B9487A"/>
    <w:rsid w:val="49B9792C"/>
    <w:rsid w:val="49BF7842"/>
    <w:rsid w:val="49C52DA0"/>
    <w:rsid w:val="49E36146"/>
    <w:rsid w:val="49F83115"/>
    <w:rsid w:val="4A060B54"/>
    <w:rsid w:val="4A0629FF"/>
    <w:rsid w:val="4A2315F9"/>
    <w:rsid w:val="4A2C4C2D"/>
    <w:rsid w:val="4A3021EB"/>
    <w:rsid w:val="4A3E39E3"/>
    <w:rsid w:val="4A49290F"/>
    <w:rsid w:val="4A747186"/>
    <w:rsid w:val="4A757D33"/>
    <w:rsid w:val="4A800ADF"/>
    <w:rsid w:val="4A81158D"/>
    <w:rsid w:val="4A890E02"/>
    <w:rsid w:val="4A95232E"/>
    <w:rsid w:val="4A9C4B7B"/>
    <w:rsid w:val="4AA63822"/>
    <w:rsid w:val="4ABD49E2"/>
    <w:rsid w:val="4AD43756"/>
    <w:rsid w:val="4AF134B3"/>
    <w:rsid w:val="4B115DCA"/>
    <w:rsid w:val="4B1A61AA"/>
    <w:rsid w:val="4B1E4596"/>
    <w:rsid w:val="4B3F5F94"/>
    <w:rsid w:val="4B495CB3"/>
    <w:rsid w:val="4B521D26"/>
    <w:rsid w:val="4B5B296D"/>
    <w:rsid w:val="4B63621D"/>
    <w:rsid w:val="4B6621BA"/>
    <w:rsid w:val="4B73137C"/>
    <w:rsid w:val="4BBA0503"/>
    <w:rsid w:val="4BBB105F"/>
    <w:rsid w:val="4BD55A34"/>
    <w:rsid w:val="4BDB0135"/>
    <w:rsid w:val="4BE121B0"/>
    <w:rsid w:val="4C2E77FA"/>
    <w:rsid w:val="4C536A77"/>
    <w:rsid w:val="4C5E19A1"/>
    <w:rsid w:val="4C6865C3"/>
    <w:rsid w:val="4C78735F"/>
    <w:rsid w:val="4C872427"/>
    <w:rsid w:val="4C9C79E0"/>
    <w:rsid w:val="4CA90BE9"/>
    <w:rsid w:val="4CAB4BC0"/>
    <w:rsid w:val="4CD162A5"/>
    <w:rsid w:val="4CEA1B52"/>
    <w:rsid w:val="4CF634D7"/>
    <w:rsid w:val="4D03070C"/>
    <w:rsid w:val="4D1054FC"/>
    <w:rsid w:val="4D184215"/>
    <w:rsid w:val="4D405DAF"/>
    <w:rsid w:val="4D42387A"/>
    <w:rsid w:val="4D576A84"/>
    <w:rsid w:val="4D807ADC"/>
    <w:rsid w:val="4D893F67"/>
    <w:rsid w:val="4DBE3CE2"/>
    <w:rsid w:val="4DD15000"/>
    <w:rsid w:val="4DD3168F"/>
    <w:rsid w:val="4DD370AB"/>
    <w:rsid w:val="4DE76501"/>
    <w:rsid w:val="4DF453F8"/>
    <w:rsid w:val="4DF47AF2"/>
    <w:rsid w:val="4E072D3E"/>
    <w:rsid w:val="4E0D23AC"/>
    <w:rsid w:val="4E3D4047"/>
    <w:rsid w:val="4E68088F"/>
    <w:rsid w:val="4E7B1B49"/>
    <w:rsid w:val="4E83083C"/>
    <w:rsid w:val="4E84672B"/>
    <w:rsid w:val="4E8872E1"/>
    <w:rsid w:val="4E9118E7"/>
    <w:rsid w:val="4EA301D9"/>
    <w:rsid w:val="4ED354D2"/>
    <w:rsid w:val="4EDB7C07"/>
    <w:rsid w:val="4EEB518D"/>
    <w:rsid w:val="4F1046A1"/>
    <w:rsid w:val="4F145B3B"/>
    <w:rsid w:val="4F413303"/>
    <w:rsid w:val="4F4A325E"/>
    <w:rsid w:val="4F577009"/>
    <w:rsid w:val="4F5D4EE2"/>
    <w:rsid w:val="4F8132DC"/>
    <w:rsid w:val="4F8F24C7"/>
    <w:rsid w:val="4F9D14FD"/>
    <w:rsid w:val="4FBA1565"/>
    <w:rsid w:val="4FBC01C3"/>
    <w:rsid w:val="4FC4356B"/>
    <w:rsid w:val="4FC44083"/>
    <w:rsid w:val="4FC71B5F"/>
    <w:rsid w:val="4FD302EF"/>
    <w:rsid w:val="4FFC7925"/>
    <w:rsid w:val="501117B4"/>
    <w:rsid w:val="503A61BA"/>
    <w:rsid w:val="50486A6A"/>
    <w:rsid w:val="50524FC3"/>
    <w:rsid w:val="505A6B82"/>
    <w:rsid w:val="508A7C53"/>
    <w:rsid w:val="50B036FA"/>
    <w:rsid w:val="50C80EF0"/>
    <w:rsid w:val="512F21E3"/>
    <w:rsid w:val="51301274"/>
    <w:rsid w:val="513234D8"/>
    <w:rsid w:val="513F0969"/>
    <w:rsid w:val="51426603"/>
    <w:rsid w:val="5148357C"/>
    <w:rsid w:val="51494CB7"/>
    <w:rsid w:val="516D7784"/>
    <w:rsid w:val="51887011"/>
    <w:rsid w:val="519454F5"/>
    <w:rsid w:val="51A86BFF"/>
    <w:rsid w:val="51AC1E3D"/>
    <w:rsid w:val="51AC4048"/>
    <w:rsid w:val="51B31197"/>
    <w:rsid w:val="51BB2C85"/>
    <w:rsid w:val="51C069EB"/>
    <w:rsid w:val="51C53DCB"/>
    <w:rsid w:val="51CA1613"/>
    <w:rsid w:val="51D565B3"/>
    <w:rsid w:val="51D934C3"/>
    <w:rsid w:val="520E653D"/>
    <w:rsid w:val="52236112"/>
    <w:rsid w:val="52292B75"/>
    <w:rsid w:val="522B005D"/>
    <w:rsid w:val="522E7334"/>
    <w:rsid w:val="52364D53"/>
    <w:rsid w:val="5238661E"/>
    <w:rsid w:val="523E66F0"/>
    <w:rsid w:val="52525060"/>
    <w:rsid w:val="52657606"/>
    <w:rsid w:val="526E0043"/>
    <w:rsid w:val="52720B93"/>
    <w:rsid w:val="52872377"/>
    <w:rsid w:val="52E41EEE"/>
    <w:rsid w:val="52F541B1"/>
    <w:rsid w:val="52F73DA9"/>
    <w:rsid w:val="53105C9D"/>
    <w:rsid w:val="53206DA3"/>
    <w:rsid w:val="53502D41"/>
    <w:rsid w:val="535C42F3"/>
    <w:rsid w:val="539106F0"/>
    <w:rsid w:val="539A6DAA"/>
    <w:rsid w:val="539C5D2E"/>
    <w:rsid w:val="53B92648"/>
    <w:rsid w:val="53BB2629"/>
    <w:rsid w:val="53D2599A"/>
    <w:rsid w:val="53E86A4B"/>
    <w:rsid w:val="53EB5B43"/>
    <w:rsid w:val="53EF657C"/>
    <w:rsid w:val="540B69DC"/>
    <w:rsid w:val="54175BA8"/>
    <w:rsid w:val="541B3980"/>
    <w:rsid w:val="541C5842"/>
    <w:rsid w:val="54285A54"/>
    <w:rsid w:val="54311FDF"/>
    <w:rsid w:val="54510D08"/>
    <w:rsid w:val="545600A6"/>
    <w:rsid w:val="5459147E"/>
    <w:rsid w:val="54606F49"/>
    <w:rsid w:val="546424CA"/>
    <w:rsid w:val="548238F1"/>
    <w:rsid w:val="54941882"/>
    <w:rsid w:val="549728BF"/>
    <w:rsid w:val="54A56D67"/>
    <w:rsid w:val="54C424C5"/>
    <w:rsid w:val="54E475A4"/>
    <w:rsid w:val="55005F0F"/>
    <w:rsid w:val="55122478"/>
    <w:rsid w:val="551F31F5"/>
    <w:rsid w:val="55306187"/>
    <w:rsid w:val="553F7A48"/>
    <w:rsid w:val="55634CFB"/>
    <w:rsid w:val="558A02EE"/>
    <w:rsid w:val="55997063"/>
    <w:rsid w:val="55C41006"/>
    <w:rsid w:val="55E673B7"/>
    <w:rsid w:val="55EB4745"/>
    <w:rsid w:val="55F47A64"/>
    <w:rsid w:val="56376187"/>
    <w:rsid w:val="564638DE"/>
    <w:rsid w:val="56505FB8"/>
    <w:rsid w:val="56646A59"/>
    <w:rsid w:val="566C6BBF"/>
    <w:rsid w:val="56807582"/>
    <w:rsid w:val="569A79A4"/>
    <w:rsid w:val="56BF65E7"/>
    <w:rsid w:val="56D469B8"/>
    <w:rsid w:val="56D847E0"/>
    <w:rsid w:val="56E733EB"/>
    <w:rsid w:val="56EE4EC5"/>
    <w:rsid w:val="56F7745E"/>
    <w:rsid w:val="56FC46A7"/>
    <w:rsid w:val="571C1E65"/>
    <w:rsid w:val="571F03E9"/>
    <w:rsid w:val="57242E87"/>
    <w:rsid w:val="57262AD8"/>
    <w:rsid w:val="573464C4"/>
    <w:rsid w:val="57466C3B"/>
    <w:rsid w:val="57473BDA"/>
    <w:rsid w:val="574C3334"/>
    <w:rsid w:val="5755454B"/>
    <w:rsid w:val="575F5E48"/>
    <w:rsid w:val="57634CFA"/>
    <w:rsid w:val="57783C2A"/>
    <w:rsid w:val="577B2622"/>
    <w:rsid w:val="57832490"/>
    <w:rsid w:val="57AA6672"/>
    <w:rsid w:val="57CF4E17"/>
    <w:rsid w:val="57D34CC2"/>
    <w:rsid w:val="57DE4A03"/>
    <w:rsid w:val="57E53CF8"/>
    <w:rsid w:val="57F53405"/>
    <w:rsid w:val="580D55B0"/>
    <w:rsid w:val="58100111"/>
    <w:rsid w:val="581F1673"/>
    <w:rsid w:val="582824DF"/>
    <w:rsid w:val="582D4CE1"/>
    <w:rsid w:val="58344F2A"/>
    <w:rsid w:val="583E1BC8"/>
    <w:rsid w:val="586E2E58"/>
    <w:rsid w:val="586E62A2"/>
    <w:rsid w:val="588B4687"/>
    <w:rsid w:val="589A37A0"/>
    <w:rsid w:val="58A06F66"/>
    <w:rsid w:val="58BD0D4A"/>
    <w:rsid w:val="58C003CD"/>
    <w:rsid w:val="58D51669"/>
    <w:rsid w:val="58D970D9"/>
    <w:rsid w:val="58DB1FCA"/>
    <w:rsid w:val="58E41197"/>
    <w:rsid w:val="58F60E59"/>
    <w:rsid w:val="59075186"/>
    <w:rsid w:val="59180473"/>
    <w:rsid w:val="591E0863"/>
    <w:rsid w:val="59384728"/>
    <w:rsid w:val="59475097"/>
    <w:rsid w:val="59537466"/>
    <w:rsid w:val="596B4F73"/>
    <w:rsid w:val="596D700A"/>
    <w:rsid w:val="59876C57"/>
    <w:rsid w:val="599F3AA1"/>
    <w:rsid w:val="59A17A00"/>
    <w:rsid w:val="59A7299D"/>
    <w:rsid w:val="59C219FC"/>
    <w:rsid w:val="5A0622FF"/>
    <w:rsid w:val="5A0A3768"/>
    <w:rsid w:val="5A0F1417"/>
    <w:rsid w:val="5A4704D8"/>
    <w:rsid w:val="5A527BBC"/>
    <w:rsid w:val="5A647A2F"/>
    <w:rsid w:val="5A792462"/>
    <w:rsid w:val="5A7B4C82"/>
    <w:rsid w:val="5A7C4E70"/>
    <w:rsid w:val="5A7F1BBB"/>
    <w:rsid w:val="5AA6266C"/>
    <w:rsid w:val="5AB429FA"/>
    <w:rsid w:val="5AB64167"/>
    <w:rsid w:val="5AD26874"/>
    <w:rsid w:val="5AF618C4"/>
    <w:rsid w:val="5AFD19B2"/>
    <w:rsid w:val="5AFF1866"/>
    <w:rsid w:val="5B2B3252"/>
    <w:rsid w:val="5B2B5618"/>
    <w:rsid w:val="5B2D38FC"/>
    <w:rsid w:val="5B584B47"/>
    <w:rsid w:val="5B6A3FBA"/>
    <w:rsid w:val="5B6B0835"/>
    <w:rsid w:val="5B7A239C"/>
    <w:rsid w:val="5B930F9F"/>
    <w:rsid w:val="5BEC06D8"/>
    <w:rsid w:val="5BEF1865"/>
    <w:rsid w:val="5BF21707"/>
    <w:rsid w:val="5C042FFA"/>
    <w:rsid w:val="5C0C1C9D"/>
    <w:rsid w:val="5C2F2E12"/>
    <w:rsid w:val="5C3C2DD6"/>
    <w:rsid w:val="5C9A7C76"/>
    <w:rsid w:val="5CC60B6F"/>
    <w:rsid w:val="5CCE15DF"/>
    <w:rsid w:val="5CD271C6"/>
    <w:rsid w:val="5CDB6216"/>
    <w:rsid w:val="5CDE1780"/>
    <w:rsid w:val="5CE0791D"/>
    <w:rsid w:val="5CE07D01"/>
    <w:rsid w:val="5CFE7E24"/>
    <w:rsid w:val="5D006853"/>
    <w:rsid w:val="5D023087"/>
    <w:rsid w:val="5D076826"/>
    <w:rsid w:val="5D0971CE"/>
    <w:rsid w:val="5D1F33D1"/>
    <w:rsid w:val="5D2443F5"/>
    <w:rsid w:val="5D2C03C1"/>
    <w:rsid w:val="5D394B1F"/>
    <w:rsid w:val="5D39594E"/>
    <w:rsid w:val="5D563C4A"/>
    <w:rsid w:val="5D8B0AC6"/>
    <w:rsid w:val="5D9216E4"/>
    <w:rsid w:val="5DA4710B"/>
    <w:rsid w:val="5DA6311C"/>
    <w:rsid w:val="5DAE7B93"/>
    <w:rsid w:val="5DB160FC"/>
    <w:rsid w:val="5DCD3260"/>
    <w:rsid w:val="5DE00921"/>
    <w:rsid w:val="5DE6689A"/>
    <w:rsid w:val="5DEA1D30"/>
    <w:rsid w:val="5DF035E8"/>
    <w:rsid w:val="5DF57635"/>
    <w:rsid w:val="5E071C91"/>
    <w:rsid w:val="5E0C3D38"/>
    <w:rsid w:val="5E156824"/>
    <w:rsid w:val="5E294545"/>
    <w:rsid w:val="5E2D6067"/>
    <w:rsid w:val="5E3C47BF"/>
    <w:rsid w:val="5E526A84"/>
    <w:rsid w:val="5E55333C"/>
    <w:rsid w:val="5E5824E5"/>
    <w:rsid w:val="5E6048DA"/>
    <w:rsid w:val="5E635411"/>
    <w:rsid w:val="5E677CF7"/>
    <w:rsid w:val="5E702361"/>
    <w:rsid w:val="5E7B0127"/>
    <w:rsid w:val="5E8D42D9"/>
    <w:rsid w:val="5EB50F89"/>
    <w:rsid w:val="5EF664F3"/>
    <w:rsid w:val="5F01185F"/>
    <w:rsid w:val="5F233198"/>
    <w:rsid w:val="5F2A2880"/>
    <w:rsid w:val="5F391A53"/>
    <w:rsid w:val="5F760FD8"/>
    <w:rsid w:val="5F8B34F8"/>
    <w:rsid w:val="5FB062DF"/>
    <w:rsid w:val="5FDF304E"/>
    <w:rsid w:val="5FE36FD9"/>
    <w:rsid w:val="60073C23"/>
    <w:rsid w:val="6015238F"/>
    <w:rsid w:val="60246470"/>
    <w:rsid w:val="6038782B"/>
    <w:rsid w:val="603E1958"/>
    <w:rsid w:val="60404901"/>
    <w:rsid w:val="6069229E"/>
    <w:rsid w:val="608753CE"/>
    <w:rsid w:val="608F06D7"/>
    <w:rsid w:val="60B661FE"/>
    <w:rsid w:val="60B829CE"/>
    <w:rsid w:val="60C23896"/>
    <w:rsid w:val="61004BDA"/>
    <w:rsid w:val="61461817"/>
    <w:rsid w:val="615F010A"/>
    <w:rsid w:val="61690CCC"/>
    <w:rsid w:val="617D167A"/>
    <w:rsid w:val="61A42B2B"/>
    <w:rsid w:val="61A65012"/>
    <w:rsid w:val="61CC709A"/>
    <w:rsid w:val="61D76DDE"/>
    <w:rsid w:val="61E379E7"/>
    <w:rsid w:val="61FA4F24"/>
    <w:rsid w:val="620C0969"/>
    <w:rsid w:val="62316277"/>
    <w:rsid w:val="62453C65"/>
    <w:rsid w:val="624620FB"/>
    <w:rsid w:val="62574DC8"/>
    <w:rsid w:val="627C234B"/>
    <w:rsid w:val="628368A8"/>
    <w:rsid w:val="62A3169F"/>
    <w:rsid w:val="62B70E66"/>
    <w:rsid w:val="62BC685F"/>
    <w:rsid w:val="62D273C5"/>
    <w:rsid w:val="62E663D3"/>
    <w:rsid w:val="630527F1"/>
    <w:rsid w:val="63100B7F"/>
    <w:rsid w:val="63122BD0"/>
    <w:rsid w:val="63130D7F"/>
    <w:rsid w:val="635431D2"/>
    <w:rsid w:val="63577DA2"/>
    <w:rsid w:val="636F63D4"/>
    <w:rsid w:val="63771BEC"/>
    <w:rsid w:val="637E3CB4"/>
    <w:rsid w:val="639C056B"/>
    <w:rsid w:val="63A56B38"/>
    <w:rsid w:val="63AD2510"/>
    <w:rsid w:val="63B800BA"/>
    <w:rsid w:val="63C44426"/>
    <w:rsid w:val="63D626DC"/>
    <w:rsid w:val="63DA0851"/>
    <w:rsid w:val="63DB2834"/>
    <w:rsid w:val="6403423B"/>
    <w:rsid w:val="640B628C"/>
    <w:rsid w:val="64371842"/>
    <w:rsid w:val="64375CCE"/>
    <w:rsid w:val="6447565F"/>
    <w:rsid w:val="64531103"/>
    <w:rsid w:val="64581860"/>
    <w:rsid w:val="647052F6"/>
    <w:rsid w:val="64741C14"/>
    <w:rsid w:val="647D20DF"/>
    <w:rsid w:val="647F5ABA"/>
    <w:rsid w:val="64892815"/>
    <w:rsid w:val="64AB12C0"/>
    <w:rsid w:val="64AD0FEF"/>
    <w:rsid w:val="64BA3D89"/>
    <w:rsid w:val="64BB1B18"/>
    <w:rsid w:val="64C86D31"/>
    <w:rsid w:val="64CD5E81"/>
    <w:rsid w:val="64CF4753"/>
    <w:rsid w:val="65225F14"/>
    <w:rsid w:val="65320925"/>
    <w:rsid w:val="65396417"/>
    <w:rsid w:val="653C668A"/>
    <w:rsid w:val="6541434C"/>
    <w:rsid w:val="654E786D"/>
    <w:rsid w:val="65564D50"/>
    <w:rsid w:val="656C57C6"/>
    <w:rsid w:val="65724B5F"/>
    <w:rsid w:val="657B0B92"/>
    <w:rsid w:val="659149BA"/>
    <w:rsid w:val="659B0EA3"/>
    <w:rsid w:val="659D31B4"/>
    <w:rsid w:val="65A74BCF"/>
    <w:rsid w:val="65B00CC5"/>
    <w:rsid w:val="65BA62DD"/>
    <w:rsid w:val="65E44DE0"/>
    <w:rsid w:val="65F26563"/>
    <w:rsid w:val="65F95BB7"/>
    <w:rsid w:val="66070FB6"/>
    <w:rsid w:val="66127768"/>
    <w:rsid w:val="661D1456"/>
    <w:rsid w:val="66212BC9"/>
    <w:rsid w:val="662278F5"/>
    <w:rsid w:val="662A254F"/>
    <w:rsid w:val="6635408A"/>
    <w:rsid w:val="663E495D"/>
    <w:rsid w:val="665360CE"/>
    <w:rsid w:val="66552289"/>
    <w:rsid w:val="6658683A"/>
    <w:rsid w:val="665877EC"/>
    <w:rsid w:val="668C274B"/>
    <w:rsid w:val="66B969ED"/>
    <w:rsid w:val="66C15E5D"/>
    <w:rsid w:val="66D75ABE"/>
    <w:rsid w:val="6727582F"/>
    <w:rsid w:val="6743195C"/>
    <w:rsid w:val="674A668E"/>
    <w:rsid w:val="67645F44"/>
    <w:rsid w:val="677219E8"/>
    <w:rsid w:val="677C02C5"/>
    <w:rsid w:val="678E5028"/>
    <w:rsid w:val="679A7455"/>
    <w:rsid w:val="679D50C3"/>
    <w:rsid w:val="679E5770"/>
    <w:rsid w:val="67B62B9A"/>
    <w:rsid w:val="67BB299A"/>
    <w:rsid w:val="67BD6E42"/>
    <w:rsid w:val="67D11AB6"/>
    <w:rsid w:val="67D71E53"/>
    <w:rsid w:val="67E32B77"/>
    <w:rsid w:val="67FC63BD"/>
    <w:rsid w:val="67FC7B0C"/>
    <w:rsid w:val="681E368B"/>
    <w:rsid w:val="68485A0F"/>
    <w:rsid w:val="6852305E"/>
    <w:rsid w:val="68565399"/>
    <w:rsid w:val="686E2B42"/>
    <w:rsid w:val="687F5CDF"/>
    <w:rsid w:val="68801A05"/>
    <w:rsid w:val="689251E4"/>
    <w:rsid w:val="689A6F45"/>
    <w:rsid w:val="68A05019"/>
    <w:rsid w:val="68A95286"/>
    <w:rsid w:val="68C30ADC"/>
    <w:rsid w:val="68D728C7"/>
    <w:rsid w:val="68DE23D8"/>
    <w:rsid w:val="68F67315"/>
    <w:rsid w:val="69300B77"/>
    <w:rsid w:val="69573608"/>
    <w:rsid w:val="695A4B8A"/>
    <w:rsid w:val="696634CE"/>
    <w:rsid w:val="696F3203"/>
    <w:rsid w:val="69904802"/>
    <w:rsid w:val="69985FEB"/>
    <w:rsid w:val="699B1FA2"/>
    <w:rsid w:val="699C6251"/>
    <w:rsid w:val="699D6E4F"/>
    <w:rsid w:val="69AB5187"/>
    <w:rsid w:val="69C86266"/>
    <w:rsid w:val="69CE256E"/>
    <w:rsid w:val="6A246877"/>
    <w:rsid w:val="6A250D61"/>
    <w:rsid w:val="6A2826C3"/>
    <w:rsid w:val="6A2A2719"/>
    <w:rsid w:val="6A3A40EC"/>
    <w:rsid w:val="6A4952FF"/>
    <w:rsid w:val="6A4C79BB"/>
    <w:rsid w:val="6A5956A2"/>
    <w:rsid w:val="6A627BE7"/>
    <w:rsid w:val="6A982797"/>
    <w:rsid w:val="6A9D30A3"/>
    <w:rsid w:val="6ABC3C55"/>
    <w:rsid w:val="6ACF23E6"/>
    <w:rsid w:val="6AD93BF4"/>
    <w:rsid w:val="6AE53F79"/>
    <w:rsid w:val="6B1C6F56"/>
    <w:rsid w:val="6B2D5C48"/>
    <w:rsid w:val="6B45457A"/>
    <w:rsid w:val="6B496830"/>
    <w:rsid w:val="6B4E59D3"/>
    <w:rsid w:val="6B66436A"/>
    <w:rsid w:val="6B7849B9"/>
    <w:rsid w:val="6B870A55"/>
    <w:rsid w:val="6B8D0B89"/>
    <w:rsid w:val="6B9D747A"/>
    <w:rsid w:val="6BA3787C"/>
    <w:rsid w:val="6BBF621F"/>
    <w:rsid w:val="6BC71830"/>
    <w:rsid w:val="6BFD55A7"/>
    <w:rsid w:val="6C0E098A"/>
    <w:rsid w:val="6C1016C5"/>
    <w:rsid w:val="6C1530AF"/>
    <w:rsid w:val="6C1B0A5B"/>
    <w:rsid w:val="6C206DF2"/>
    <w:rsid w:val="6C261DE0"/>
    <w:rsid w:val="6C26598E"/>
    <w:rsid w:val="6C2A5429"/>
    <w:rsid w:val="6C385A20"/>
    <w:rsid w:val="6C593CF1"/>
    <w:rsid w:val="6C5F6D69"/>
    <w:rsid w:val="6C625ED6"/>
    <w:rsid w:val="6C654CB9"/>
    <w:rsid w:val="6C740B5C"/>
    <w:rsid w:val="6C790614"/>
    <w:rsid w:val="6C7C5826"/>
    <w:rsid w:val="6C842D3E"/>
    <w:rsid w:val="6C8910B8"/>
    <w:rsid w:val="6C95042F"/>
    <w:rsid w:val="6CA3202B"/>
    <w:rsid w:val="6CAD5BD7"/>
    <w:rsid w:val="6CE837E2"/>
    <w:rsid w:val="6D0829B8"/>
    <w:rsid w:val="6D201FBE"/>
    <w:rsid w:val="6D222AE4"/>
    <w:rsid w:val="6D2522C2"/>
    <w:rsid w:val="6D416675"/>
    <w:rsid w:val="6D435497"/>
    <w:rsid w:val="6D4A775C"/>
    <w:rsid w:val="6D6F59E2"/>
    <w:rsid w:val="6D7218F4"/>
    <w:rsid w:val="6DB527A2"/>
    <w:rsid w:val="6DF45895"/>
    <w:rsid w:val="6E2D7FD2"/>
    <w:rsid w:val="6E2E1134"/>
    <w:rsid w:val="6E3448D0"/>
    <w:rsid w:val="6E4735B6"/>
    <w:rsid w:val="6E4A0316"/>
    <w:rsid w:val="6E6A6E59"/>
    <w:rsid w:val="6E7528B9"/>
    <w:rsid w:val="6E763013"/>
    <w:rsid w:val="6E9D2235"/>
    <w:rsid w:val="6ECB543F"/>
    <w:rsid w:val="6ED22E3F"/>
    <w:rsid w:val="6EE913E1"/>
    <w:rsid w:val="6F13072B"/>
    <w:rsid w:val="6F182BF4"/>
    <w:rsid w:val="6F18376A"/>
    <w:rsid w:val="6F253A49"/>
    <w:rsid w:val="6F3D36B0"/>
    <w:rsid w:val="6F4573E6"/>
    <w:rsid w:val="6F463B2E"/>
    <w:rsid w:val="6F562F77"/>
    <w:rsid w:val="6F604E76"/>
    <w:rsid w:val="6F711623"/>
    <w:rsid w:val="6F736134"/>
    <w:rsid w:val="6F8D0939"/>
    <w:rsid w:val="6F9173AD"/>
    <w:rsid w:val="6F9C4BAD"/>
    <w:rsid w:val="6FA6678C"/>
    <w:rsid w:val="6FA816FE"/>
    <w:rsid w:val="6FA8664F"/>
    <w:rsid w:val="6FB32D56"/>
    <w:rsid w:val="6FB95519"/>
    <w:rsid w:val="6FD31172"/>
    <w:rsid w:val="6FD97C49"/>
    <w:rsid w:val="6FDF2542"/>
    <w:rsid w:val="6FE779E3"/>
    <w:rsid w:val="6FE92EBD"/>
    <w:rsid w:val="6FF65845"/>
    <w:rsid w:val="70070C7E"/>
    <w:rsid w:val="702F43FB"/>
    <w:rsid w:val="703D2D5A"/>
    <w:rsid w:val="703E1B14"/>
    <w:rsid w:val="704565ED"/>
    <w:rsid w:val="70493DBF"/>
    <w:rsid w:val="705D120D"/>
    <w:rsid w:val="7068716E"/>
    <w:rsid w:val="7088641A"/>
    <w:rsid w:val="70977277"/>
    <w:rsid w:val="70983427"/>
    <w:rsid w:val="70A11256"/>
    <w:rsid w:val="70C82F32"/>
    <w:rsid w:val="70D0573F"/>
    <w:rsid w:val="70E7202F"/>
    <w:rsid w:val="70E96156"/>
    <w:rsid w:val="70F520B6"/>
    <w:rsid w:val="70F72568"/>
    <w:rsid w:val="70F76CAE"/>
    <w:rsid w:val="71092C34"/>
    <w:rsid w:val="71122F03"/>
    <w:rsid w:val="7130044C"/>
    <w:rsid w:val="715B579E"/>
    <w:rsid w:val="715C7CEC"/>
    <w:rsid w:val="717F7CBF"/>
    <w:rsid w:val="7189734D"/>
    <w:rsid w:val="719C5B94"/>
    <w:rsid w:val="71A858F2"/>
    <w:rsid w:val="71BD00AC"/>
    <w:rsid w:val="71CD4726"/>
    <w:rsid w:val="71F30EAF"/>
    <w:rsid w:val="72141894"/>
    <w:rsid w:val="721E4D56"/>
    <w:rsid w:val="72287E97"/>
    <w:rsid w:val="722B683F"/>
    <w:rsid w:val="722D046E"/>
    <w:rsid w:val="724460B3"/>
    <w:rsid w:val="724E4C41"/>
    <w:rsid w:val="7260050F"/>
    <w:rsid w:val="72667650"/>
    <w:rsid w:val="72716DD9"/>
    <w:rsid w:val="72B33203"/>
    <w:rsid w:val="72CF512E"/>
    <w:rsid w:val="72E2220E"/>
    <w:rsid w:val="730431C3"/>
    <w:rsid w:val="73044B26"/>
    <w:rsid w:val="731E58CB"/>
    <w:rsid w:val="731F0F92"/>
    <w:rsid w:val="73205789"/>
    <w:rsid w:val="733107F4"/>
    <w:rsid w:val="733A513B"/>
    <w:rsid w:val="733D5D54"/>
    <w:rsid w:val="73477984"/>
    <w:rsid w:val="734A7CAF"/>
    <w:rsid w:val="736515D3"/>
    <w:rsid w:val="737975D1"/>
    <w:rsid w:val="737D0AD9"/>
    <w:rsid w:val="73B6573A"/>
    <w:rsid w:val="74010A62"/>
    <w:rsid w:val="7421510A"/>
    <w:rsid w:val="74262B1E"/>
    <w:rsid w:val="742E4720"/>
    <w:rsid w:val="744B3440"/>
    <w:rsid w:val="74683511"/>
    <w:rsid w:val="746C51F8"/>
    <w:rsid w:val="74803A96"/>
    <w:rsid w:val="74A563C3"/>
    <w:rsid w:val="74CF6FFF"/>
    <w:rsid w:val="74D0435F"/>
    <w:rsid w:val="74EA6772"/>
    <w:rsid w:val="74F965A5"/>
    <w:rsid w:val="752F4F59"/>
    <w:rsid w:val="75342971"/>
    <w:rsid w:val="754724A6"/>
    <w:rsid w:val="754A37EC"/>
    <w:rsid w:val="754A3850"/>
    <w:rsid w:val="757D6877"/>
    <w:rsid w:val="757E5B58"/>
    <w:rsid w:val="758913ED"/>
    <w:rsid w:val="7595361E"/>
    <w:rsid w:val="75981F12"/>
    <w:rsid w:val="75A83E8F"/>
    <w:rsid w:val="75AC5D28"/>
    <w:rsid w:val="75B767CC"/>
    <w:rsid w:val="75D840A2"/>
    <w:rsid w:val="75E11C8C"/>
    <w:rsid w:val="75E22B95"/>
    <w:rsid w:val="75E6681A"/>
    <w:rsid w:val="75F00C36"/>
    <w:rsid w:val="75F3054B"/>
    <w:rsid w:val="75FC5958"/>
    <w:rsid w:val="76117299"/>
    <w:rsid w:val="76265D3E"/>
    <w:rsid w:val="762B39DF"/>
    <w:rsid w:val="763A5E30"/>
    <w:rsid w:val="763D478C"/>
    <w:rsid w:val="764152DC"/>
    <w:rsid w:val="764E759C"/>
    <w:rsid w:val="76534625"/>
    <w:rsid w:val="766D0574"/>
    <w:rsid w:val="767F5A32"/>
    <w:rsid w:val="76892EF4"/>
    <w:rsid w:val="768A6317"/>
    <w:rsid w:val="76994031"/>
    <w:rsid w:val="769A6508"/>
    <w:rsid w:val="76A70E73"/>
    <w:rsid w:val="76C36192"/>
    <w:rsid w:val="76F63C37"/>
    <w:rsid w:val="77102F0B"/>
    <w:rsid w:val="772230C4"/>
    <w:rsid w:val="7728014B"/>
    <w:rsid w:val="774F399A"/>
    <w:rsid w:val="776264B8"/>
    <w:rsid w:val="77851DD9"/>
    <w:rsid w:val="77980C71"/>
    <w:rsid w:val="779D6773"/>
    <w:rsid w:val="77B40E29"/>
    <w:rsid w:val="77B41AA6"/>
    <w:rsid w:val="77BA7B90"/>
    <w:rsid w:val="77D86180"/>
    <w:rsid w:val="77DF1DB2"/>
    <w:rsid w:val="77DF70C2"/>
    <w:rsid w:val="78150267"/>
    <w:rsid w:val="78180F19"/>
    <w:rsid w:val="781E6608"/>
    <w:rsid w:val="78425D67"/>
    <w:rsid w:val="784E44E5"/>
    <w:rsid w:val="786F15CF"/>
    <w:rsid w:val="78926C75"/>
    <w:rsid w:val="78A646AE"/>
    <w:rsid w:val="78C82CF3"/>
    <w:rsid w:val="78EC2FB2"/>
    <w:rsid w:val="790141A2"/>
    <w:rsid w:val="79057DB6"/>
    <w:rsid w:val="793E0003"/>
    <w:rsid w:val="79432157"/>
    <w:rsid w:val="7944084D"/>
    <w:rsid w:val="79466195"/>
    <w:rsid w:val="79493FE7"/>
    <w:rsid w:val="794C0C7F"/>
    <w:rsid w:val="796B08D7"/>
    <w:rsid w:val="79803C20"/>
    <w:rsid w:val="79874284"/>
    <w:rsid w:val="7988110E"/>
    <w:rsid w:val="799128BF"/>
    <w:rsid w:val="79E63F86"/>
    <w:rsid w:val="79F36F3E"/>
    <w:rsid w:val="79FA48EC"/>
    <w:rsid w:val="7A032125"/>
    <w:rsid w:val="7A034251"/>
    <w:rsid w:val="7A636180"/>
    <w:rsid w:val="7A717636"/>
    <w:rsid w:val="7A7D5D5D"/>
    <w:rsid w:val="7A816E50"/>
    <w:rsid w:val="7AD21759"/>
    <w:rsid w:val="7AD745F4"/>
    <w:rsid w:val="7AE02FC0"/>
    <w:rsid w:val="7AE4211A"/>
    <w:rsid w:val="7AF63AE4"/>
    <w:rsid w:val="7B001286"/>
    <w:rsid w:val="7B077BB2"/>
    <w:rsid w:val="7B0B7510"/>
    <w:rsid w:val="7B282710"/>
    <w:rsid w:val="7B29340E"/>
    <w:rsid w:val="7B2B6601"/>
    <w:rsid w:val="7B3524A0"/>
    <w:rsid w:val="7B365B46"/>
    <w:rsid w:val="7B3E3259"/>
    <w:rsid w:val="7B44601F"/>
    <w:rsid w:val="7B4F750D"/>
    <w:rsid w:val="7B6D2251"/>
    <w:rsid w:val="7B9A5883"/>
    <w:rsid w:val="7B9C4234"/>
    <w:rsid w:val="7BAC634F"/>
    <w:rsid w:val="7BAF015D"/>
    <w:rsid w:val="7BB9237C"/>
    <w:rsid w:val="7BC168EE"/>
    <w:rsid w:val="7BC25341"/>
    <w:rsid w:val="7BC656E8"/>
    <w:rsid w:val="7BC6782B"/>
    <w:rsid w:val="7BD91203"/>
    <w:rsid w:val="7BD93667"/>
    <w:rsid w:val="7C195253"/>
    <w:rsid w:val="7C3A223E"/>
    <w:rsid w:val="7C4653BC"/>
    <w:rsid w:val="7C4A1678"/>
    <w:rsid w:val="7C5A79E7"/>
    <w:rsid w:val="7C687447"/>
    <w:rsid w:val="7C6D270D"/>
    <w:rsid w:val="7C87767D"/>
    <w:rsid w:val="7C9F4F65"/>
    <w:rsid w:val="7CCF718A"/>
    <w:rsid w:val="7CE725F6"/>
    <w:rsid w:val="7D082161"/>
    <w:rsid w:val="7D1849F1"/>
    <w:rsid w:val="7D4D3BF5"/>
    <w:rsid w:val="7D843D1B"/>
    <w:rsid w:val="7D91046A"/>
    <w:rsid w:val="7D974B2D"/>
    <w:rsid w:val="7D9F40C5"/>
    <w:rsid w:val="7DA81395"/>
    <w:rsid w:val="7DA944E2"/>
    <w:rsid w:val="7DAA73CB"/>
    <w:rsid w:val="7DBD2666"/>
    <w:rsid w:val="7DC74DD0"/>
    <w:rsid w:val="7DCA4D94"/>
    <w:rsid w:val="7DD86AE7"/>
    <w:rsid w:val="7E1024EB"/>
    <w:rsid w:val="7E1C4884"/>
    <w:rsid w:val="7E232025"/>
    <w:rsid w:val="7E517BAE"/>
    <w:rsid w:val="7E5E0F3E"/>
    <w:rsid w:val="7E760CCA"/>
    <w:rsid w:val="7E796EB2"/>
    <w:rsid w:val="7EA26BCE"/>
    <w:rsid w:val="7EB64211"/>
    <w:rsid w:val="7EE3775B"/>
    <w:rsid w:val="7F0342B2"/>
    <w:rsid w:val="7F0707B0"/>
    <w:rsid w:val="7F0E7CA9"/>
    <w:rsid w:val="7F314D23"/>
    <w:rsid w:val="7F4959B1"/>
    <w:rsid w:val="7F4D30E5"/>
    <w:rsid w:val="7F565236"/>
    <w:rsid w:val="7F6F00B1"/>
    <w:rsid w:val="7F8073FB"/>
    <w:rsid w:val="7F887309"/>
    <w:rsid w:val="7FA71C4B"/>
    <w:rsid w:val="7FCC4AB6"/>
    <w:rsid w:val="7FE75EF2"/>
    <w:rsid w:val="7FF07BA8"/>
    <w:rsid w:val="7FF32AD3"/>
    <w:rsid w:val="95DF7F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paragraph" w:styleId="4">
    <w:name w:val="heading 1"/>
    <w:basedOn w:val="1"/>
    <w:next w:val="1"/>
    <w:qFormat/>
    <w:uiPriority w:val="0"/>
    <w:pPr>
      <w:keepNext/>
      <w:keepLines/>
      <w:spacing w:before="340" w:after="330" w:line="576" w:lineRule="auto"/>
      <w:jc w:val="center"/>
      <w:outlineLvl w:val="0"/>
    </w:pPr>
    <w:rPr>
      <w:rFonts w:eastAsia="方正仿宋_GBK"/>
      <w:b/>
      <w:kern w:val="44"/>
      <w:sz w:val="44"/>
    </w:rPr>
  </w:style>
  <w:style w:type="character" w:default="1" w:styleId="11">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rPr>
      <w:rFonts w:ascii="方正仿宋_GBK" w:hAnsi="方正仿宋_GBK" w:eastAsia="方正仿宋_GBK" w:cs="方正仿宋_GBK"/>
      <w:szCs w:val="32"/>
      <w:lang w:val="zh-CN"/>
    </w:rPr>
  </w:style>
  <w:style w:type="paragraph" w:styleId="3">
    <w:name w:val="toc 5"/>
    <w:basedOn w:val="1"/>
    <w:next w:val="1"/>
    <w:qFormat/>
    <w:uiPriority w:val="0"/>
    <w:pPr>
      <w:ind w:left="1680" w:leftChars="800"/>
    </w:pPr>
  </w:style>
  <w:style w:type="paragraph" w:styleId="5">
    <w:name w:val="Body Text Indent"/>
    <w:basedOn w:val="1"/>
    <w:qFormat/>
    <w:uiPriority w:val="0"/>
    <w:pPr>
      <w:spacing w:after="120"/>
      <w:ind w:left="420" w:leftChars="2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link w:val="13"/>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Normal (Web)"/>
    <w:basedOn w:val="1"/>
    <w:unhideWhenUsed/>
    <w:qFormat/>
    <w:uiPriority w:val="99"/>
    <w:pPr>
      <w:widowControl/>
      <w:spacing w:before="100" w:beforeAutospacing="1" w:after="100" w:afterAutospacing="1" w:line="240" w:lineRule="auto"/>
      <w:jc w:val="left"/>
    </w:pPr>
    <w:rPr>
      <w:rFonts w:ascii="宋体" w:hAnsi="宋体" w:eastAsia="宋体" w:cs="宋体"/>
      <w:kern w:val="0"/>
      <w:sz w:val="24"/>
      <w:szCs w:val="24"/>
    </w:rPr>
  </w:style>
  <w:style w:type="paragraph" w:styleId="9">
    <w:name w:val="Body Text First Indent 2"/>
    <w:basedOn w:val="5"/>
    <w:next w:val="1"/>
    <w:qFormat/>
    <w:uiPriority w:val="0"/>
    <w:pPr>
      <w:ind w:firstLine="420" w:firstLineChars="200"/>
    </w:pPr>
  </w:style>
  <w:style w:type="paragraph" w:customStyle="1" w:styleId="12">
    <w:name w:val="报告正文"/>
    <w:basedOn w:val="1"/>
    <w:qFormat/>
    <w:uiPriority w:val="0"/>
    <w:pPr>
      <w:jc w:val="left"/>
    </w:pPr>
    <w:rPr>
      <w:rFonts w:ascii="宋体" w:hAnsi="宋体"/>
      <w:color w:val="000000"/>
      <w:sz w:val="24"/>
    </w:rPr>
  </w:style>
  <w:style w:type="character" w:customStyle="1" w:styleId="13">
    <w:name w:val="页眉 字符"/>
    <w:basedOn w:val="11"/>
    <w:link w:val="7"/>
    <w:qFormat/>
    <w:uiPriority w:val="0"/>
    <w:rPr>
      <w:rFonts w:ascii="Times New Roman" w:hAnsi="Times New Roman" w:eastAsia="仿宋_GB2312"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其他...</Company>
  <Pages>5</Pages>
  <Words>403</Words>
  <Characters>2298</Characters>
  <Lines>19</Lines>
  <Paragraphs>5</Paragraphs>
  <TotalTime>6</TotalTime>
  <ScaleCrop>false</ScaleCrop>
  <LinksUpToDate>false</LinksUpToDate>
  <CharactersWithSpaces>2696</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2022-10-20T17:45:00Z</dcterms:created>
  <dc:creator>gt</dc:creator>
  <cp:lastModifiedBy>HP</cp:lastModifiedBy>
  <dcterms:modified xsi:type="dcterms:W3CDTF">2023-11-28T08:15:50Z</dcterms:modified>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BFA4C0E9227D4B7CBE786AD1968A72DA</vt:lpwstr>
  </property>
</Properties>
</file>