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insoku w:val="0"/>
        <w:overflowPunct w:val="0"/>
        <w:autoSpaceDE w:val="0"/>
        <w:autoSpaceDN w:val="0"/>
        <w:spacing w:line="554" w:lineRule="exact"/>
        <w:ind w:left="0" w:firstLine="0"/>
        <w:jc w:val="both"/>
        <w:rPr>
          <w:rFonts w:hint="eastAsia" w:ascii="方正仿宋_GBK" w:hAnsi="方正仿宋_GBK" w:eastAsia="方正仿宋_GBK" w:cs="方正仿宋_GBK"/>
          <w:spacing w:val="6"/>
          <w:kern w:val="0"/>
          <w:sz w:val="32"/>
          <w:szCs w:val="32"/>
          <w:lang w:val="en" w:eastAsia="zh-CN" w:bidi="ar-SA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pacing w:val="6"/>
          <w:kern w:val="0"/>
          <w:sz w:val="32"/>
          <w:szCs w:val="32"/>
          <w:lang w:val="en" w:eastAsia="zh-CN" w:bidi="ar-SA"/>
        </w:rPr>
        <w:t>附件：</w:t>
      </w:r>
    </w:p>
    <w:p>
      <w:pPr>
        <w:pStyle w:val="3"/>
        <w:kinsoku w:val="0"/>
        <w:overflowPunct w:val="0"/>
        <w:autoSpaceDE w:val="0"/>
        <w:autoSpaceDN w:val="0"/>
        <w:spacing w:line="554" w:lineRule="exact"/>
        <w:ind w:left="0" w:firstLine="0"/>
        <w:jc w:val="center"/>
        <w:rPr>
          <w:rFonts w:hint="eastAsia"/>
          <w:spacing w:val="6"/>
          <w:kern w:val="0"/>
          <w:sz w:val="44"/>
          <w:szCs w:val="24"/>
          <w:lang w:val="en-US" w:eastAsia="zh-CN" w:bidi="ar-SA"/>
        </w:rPr>
      </w:pPr>
    </w:p>
    <w:p>
      <w:pPr>
        <w:pStyle w:val="3"/>
        <w:kinsoku w:val="0"/>
        <w:overflowPunct w:val="0"/>
        <w:autoSpaceDE w:val="0"/>
        <w:autoSpaceDN w:val="0"/>
        <w:spacing w:line="554" w:lineRule="exact"/>
        <w:ind w:left="0" w:firstLine="0"/>
        <w:jc w:val="center"/>
        <w:rPr>
          <w:rFonts w:hint="eastAsia" w:ascii="方正楷体_GBK" w:eastAsia="方正楷体_GBK" w:cs="方正楷体_GBK"/>
          <w:kern w:val="0"/>
          <w:sz w:val="32"/>
          <w:szCs w:val="32"/>
          <w:lang w:val="en-US" w:eastAsia="zh-CN" w:bidi="ar-SA"/>
        </w:rPr>
      </w:pPr>
      <w:r>
        <w:rPr>
          <w:rFonts w:hint="eastAsia"/>
          <w:spacing w:val="6"/>
          <w:kern w:val="0"/>
          <w:sz w:val="44"/>
          <w:szCs w:val="24"/>
          <w:lang w:val="en-US" w:eastAsia="zh-CN" w:bidi="ar-SA"/>
        </w:rPr>
        <w:t>景洪市贯彻落实云南省促进个体工商户发展重点任务清单</w:t>
      </w:r>
    </w:p>
    <w:tbl>
      <w:tblPr>
        <w:tblStyle w:val="18"/>
        <w:tblW w:w="0" w:type="auto"/>
        <w:tblInd w:w="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668"/>
        <w:gridCol w:w="3260"/>
        <w:gridCol w:w="1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19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45"/>
              <w:ind w:firstLine="240" w:firstLineChars="100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6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45"/>
              <w:ind w:right="1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32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45"/>
              <w:ind w:left="895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9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45"/>
              <w:ind w:left="13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</w:trPr>
        <w:tc>
          <w:tcPr>
            <w:tcW w:w="1379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4"/>
              <w:ind w:left="107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一、健全完善政策体系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exac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hint="eastAsia" w:ascii="方正小标宋_GBK" w:eastAsia="方正小标宋_GBK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6"/>
              <w:jc w:val="left"/>
              <w:rPr>
                <w:rFonts w:hint="eastAsia" w:ascii="方正小标宋_GBK" w:eastAsia="方正小标宋_GBK"/>
                <w:kern w:val="0"/>
                <w:sz w:val="1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（一）加强规划引领</w:t>
            </w:r>
          </w:p>
        </w:tc>
        <w:tc>
          <w:tcPr>
            <w:tcW w:w="6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214" w:line="300" w:lineRule="exact"/>
              <w:ind w:right="50"/>
              <w:jc w:val="both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7"/>
                <w:kern w:val="0"/>
                <w:sz w:val="22"/>
                <w:szCs w:val="22"/>
                <w:lang w:val="en-US" w:eastAsia="zh-CN" w:bidi="ar-SA"/>
              </w:rPr>
              <w:t>将促进个体工商户发展纳入年度国民经济和社会</w:t>
            </w:r>
            <w:r>
              <w:rPr>
                <w:rFonts w:hint="eastAsia" w:ascii="方正仿宋_GBK" w:eastAsia="方正仿宋_GBK"/>
                <w:spacing w:val="-93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spacing w:val="-1"/>
                <w:kern w:val="0"/>
                <w:sz w:val="22"/>
                <w:szCs w:val="22"/>
                <w:lang w:val="en-US" w:eastAsia="zh-CN" w:bidi="ar-SA"/>
              </w:rPr>
              <w:t>发展计划，建立并完善扶持个体工商户发展部门联席会议制度，深</w:t>
            </w:r>
            <w:r>
              <w:rPr>
                <w:rFonts w:hint="eastAsia" w:ascii="方正仿宋_GBK" w:eastAsia="方正仿宋_GBK"/>
                <w:spacing w:val="-96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spacing w:val="-1"/>
                <w:kern w:val="0"/>
                <w:sz w:val="22"/>
                <w:szCs w:val="22"/>
                <w:lang w:val="en-US" w:eastAsia="zh-CN" w:bidi="ar-SA"/>
              </w:rPr>
              <w:t>入组织开展“三进个体工商户”活动，为促进个体工商户发展提供</w:t>
            </w:r>
            <w:r>
              <w:rPr>
                <w:rFonts w:hint="eastAsia" w:ascii="方正仿宋_GBK" w:eastAsia="方正仿宋_GBK"/>
                <w:spacing w:val="-96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有力保障。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300" w:lineRule="exact"/>
              <w:ind w:right="107"/>
              <w:jc w:val="both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 w:bidi="ar-SA"/>
              </w:rPr>
              <w:t>市发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/>
              </w:rPr>
              <w:t>展改革局、市市场监 管局、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/>
              </w:rPr>
              <w:t>按照职责分工负责。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8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exac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hint="eastAsia" w:ascii="方正小标宋_GBK" w:eastAsia="方正小标宋_GBK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9"/>
              <w:jc w:val="left"/>
              <w:rPr>
                <w:rFonts w:hint="eastAsia" w:ascii="方正小标宋_GBK" w:eastAsia="方正小标宋_GBK"/>
                <w:kern w:val="0"/>
                <w:sz w:val="23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left="28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（二）加大财政政策支持</w:t>
            </w:r>
          </w:p>
        </w:tc>
        <w:tc>
          <w:tcPr>
            <w:tcW w:w="6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48"/>
              <w:jc w:val="both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统筹促进市场主体发展的财政政策和资金渠道，优化财政有关领域专项资金支出结构，加大对个体工商户扶持发展力度。积极统筹安排个体工商户纾困专项资金。积极推荐符合条件的“个转企”企业争取省级中小企业发展专项资金支持。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1"/>
              <w:jc w:val="both"/>
              <w:rPr>
                <w:rFonts w:hint="eastAsia" w:eastAsia="方正仿宋_GBK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1"/>
                <w:kern w:val="0"/>
                <w:sz w:val="22"/>
                <w:szCs w:val="22"/>
                <w:lang w:val="en-US" w:eastAsia="zh-CN" w:bidi="ar-SA"/>
              </w:rPr>
              <w:t>市财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 w:bidi="ar-SA"/>
              </w:rPr>
              <w:t>政局、市科技和工信局、市商务局、市农业农村局、市文化和旅游局、市市场监管局  、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03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按照职责分工负责。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4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exac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hint="eastAsia" w:ascii="方正小标宋_GBK" w:eastAsia="方正小标宋_GBK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hint="eastAsia" w:ascii="方正小标宋_GBK" w:eastAsia="方正小标宋_GBK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4"/>
              <w:jc w:val="left"/>
              <w:rPr>
                <w:rFonts w:hint="eastAsia" w:ascii="方正小标宋_GBK" w:eastAsia="方正小标宋_GBK"/>
                <w:kern w:val="0"/>
                <w:sz w:val="35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93" w:lineRule="auto"/>
              <w:ind w:right="268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（三）完善创业就业 扶持政策</w:t>
            </w:r>
          </w:p>
        </w:tc>
        <w:tc>
          <w:tcPr>
            <w:tcW w:w="6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79"/>
              <w:ind w:left="-2"/>
              <w:jc w:val="both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4"/>
                <w:kern w:val="0"/>
                <w:sz w:val="22"/>
                <w:szCs w:val="22"/>
                <w:lang w:val="en-US" w:eastAsia="zh-CN" w:bidi="ar-SA"/>
              </w:rPr>
              <w:t>聚焦稳就业保就业，构建常态化援企稳岗帮扶机制。落实创业担保贷</w:t>
            </w:r>
            <w:r>
              <w:rPr>
                <w:rFonts w:hint="eastAsia" w:ascii="方正仿宋_GBK" w:eastAsia="方正仿宋_GBK"/>
                <w:spacing w:val="-12"/>
                <w:kern w:val="0"/>
                <w:sz w:val="22"/>
                <w:szCs w:val="22"/>
                <w:lang w:val="en-US" w:eastAsia="zh-CN" w:bidi="ar-SA"/>
              </w:rPr>
              <w:t>款及贴息、就业补助、社保补贴等各项政策。积极支持高校毕业生（含</w:t>
            </w:r>
            <w:r>
              <w:rPr>
                <w:rFonts w:hint="eastAsia" w:ascii="方正仿宋_GBK" w:eastAsia="方正仿宋_GBK"/>
                <w:spacing w:val="-4"/>
                <w:kern w:val="0"/>
                <w:sz w:val="22"/>
                <w:szCs w:val="22"/>
                <w:lang w:val="en-US" w:eastAsia="zh-CN" w:bidi="ar-SA"/>
              </w:rPr>
              <w:t>大学生村官和留学回国学生）、复员转业退役军人、农村自主创业农民、返乡创业农民工、脱贫人口、城镇登记失业人员、就业困难人员（含残疾人）、化解过剩产能企业职工和失业人员、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2"/>
                <w:szCs w:val="22"/>
                <w:lang w:val="en-US" w:eastAsia="zh-CN" w:bidi="ar-SA"/>
              </w:rPr>
              <w:t>网络商户、刑满</w:t>
            </w:r>
            <w:r>
              <w:rPr>
                <w:rFonts w:ascii="Times New Roman" w:hAnsi="Times New Roman" w:eastAsia="方正仿宋_GBK" w:cs="Times New Roman"/>
                <w:spacing w:val="-103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  <w:t>释放人员等</w:t>
            </w:r>
            <w:r>
              <w:rPr>
                <w:rFonts w:ascii="Times New Roman" w:hAnsi="Times New Roman" w:eastAsia="方正仿宋_GBK" w:cs="Times New Roman"/>
                <w:spacing w:val="-48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  <w:t>10</w:t>
            </w:r>
            <w:r>
              <w:rPr>
                <w:rFonts w:ascii="Times New Roman" w:hAnsi="Times New Roman" w:eastAsia="宋体" w:cs="Times New Roman"/>
                <w:spacing w:val="-59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8"/>
                <w:kern w:val="0"/>
                <w:sz w:val="22"/>
                <w:szCs w:val="22"/>
                <w:lang w:val="en-US" w:eastAsia="zh-CN" w:bidi="ar-SA"/>
              </w:rPr>
              <w:t>类重点群体创业就业，对上述群体</w:t>
            </w:r>
            <w:r>
              <w:rPr>
                <w:rFonts w:ascii="Times New Roman" w:hAnsi="Times New Roman" w:eastAsia="方正仿宋_GBK" w:cs="Times New Roman"/>
                <w:spacing w:val="-48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  <w:t>10</w:t>
            </w:r>
            <w:r>
              <w:rPr>
                <w:rFonts w:ascii="Times New Roman" w:hAnsi="Times New Roman" w:eastAsia="宋体" w:cs="Times New Roman"/>
                <w:spacing w:val="-59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  <w:t>万元以下的个人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2"/>
                <w:szCs w:val="22"/>
                <w:lang w:val="en-US" w:eastAsia="zh-CN" w:bidi="ar-SA"/>
              </w:rPr>
              <w:t>创业担保贷款，原则上取消反担保要求，按照规定享受财政贴息。开展普惠性职业技能提升培训行动和优秀创业者、创</w:t>
            </w:r>
            <w:r>
              <w:rPr>
                <w:rFonts w:hint="eastAsia" w:ascii="方正仿宋_GBK" w:eastAsia="方正仿宋_GBK"/>
                <w:spacing w:val="-4"/>
                <w:kern w:val="0"/>
                <w:sz w:val="22"/>
                <w:szCs w:val="22"/>
                <w:lang w:val="en-US" w:eastAsia="zh-CN" w:bidi="ar-SA"/>
              </w:rPr>
              <w:t>新之星、创业之星</w:t>
            </w: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等评选表彰活动，提高个体从业者能力水平。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eastAsia="方正仿宋_GBK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市人力资源社会保障局牵头；市发展改革局、市财政局、市退役军人事务局、市文化和旅游局、市乡村振兴局、市公安局、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03"/>
                <w:kern w:val="0"/>
                <w:sz w:val="22"/>
                <w:szCs w:val="22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按照职责分工负责。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0"/>
              <w:jc w:val="center"/>
              <w:rPr>
                <w:rFonts w:hint="eastAsia" w:ascii="方正小标宋_GBK" w:eastAsia="方正小标宋_GBK"/>
                <w:kern w:val="0"/>
                <w:sz w:val="22"/>
                <w:szCs w:val="22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2"/>
                <w:szCs w:val="22"/>
                <w:lang w:val="en-US" w:eastAsia="zh-CN" w:bidi="ar-SA"/>
              </w:rPr>
              <w:t>持续推进</w:t>
            </w:r>
          </w:p>
        </w:tc>
      </w:tr>
    </w:tbl>
    <w:p>
      <w:pPr>
        <w:rPr>
          <w:sz w:val="24"/>
          <w:szCs w:val="24"/>
        </w:rPr>
        <w:sectPr>
          <w:footerReference r:id="rId3" w:type="default"/>
          <w:footerReference r:id="rId4" w:type="even"/>
          <w:pgSz w:w="16840" w:h="11910" w:orient="landscape"/>
          <w:pgMar w:top="1100" w:right="1360" w:bottom="1440" w:left="1440" w:header="0" w:footer="1249" w:gutter="0"/>
          <w:pgNumType w:fmt="decimal" w:start="1"/>
          <w:cols w:space="720" w:num="1"/>
          <w:docGrid w:linePitch="285" w:charSpace="0"/>
        </w:sectPr>
      </w:pPr>
    </w:p>
    <w:p>
      <w:pPr>
        <w:pStyle w:val="7"/>
        <w:kinsoku w:val="0"/>
        <w:overflowPunct w:val="0"/>
        <w:autoSpaceDE w:val="0"/>
        <w:autoSpaceDN w:val="0"/>
        <w:ind w:left="0"/>
        <w:jc w:val="left"/>
        <w:rPr>
          <w:rFonts w:ascii="Times New Roman" w:hAnsi="Times New Roman" w:eastAsia="Times New Roman"/>
          <w:kern w:val="0"/>
          <w:sz w:val="20"/>
          <w:szCs w:val="24"/>
          <w:lang w:val="en-US" w:eastAsia="zh-CN" w:bidi="ar-SA"/>
        </w:rPr>
      </w:pPr>
    </w:p>
    <w:p>
      <w:pPr>
        <w:pStyle w:val="7"/>
        <w:kinsoku w:val="0"/>
        <w:overflowPunct w:val="0"/>
        <w:autoSpaceDE w:val="0"/>
        <w:autoSpaceDN w:val="0"/>
        <w:spacing w:before="10"/>
        <w:ind w:left="0"/>
        <w:jc w:val="left"/>
        <w:rPr>
          <w:rFonts w:ascii="Times New Roman" w:hAnsi="Times New Roman" w:eastAsia="Times New Roman"/>
          <w:kern w:val="0"/>
          <w:sz w:val="21"/>
          <w:szCs w:val="24"/>
          <w:lang w:val="en-US" w:eastAsia="zh-CN" w:bidi="ar-SA"/>
        </w:rPr>
      </w:pPr>
    </w:p>
    <w:tbl>
      <w:tblPr>
        <w:tblStyle w:val="18"/>
        <w:tblW w:w="0" w:type="auto"/>
        <w:tblInd w:w="3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6668"/>
        <w:gridCol w:w="3779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191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ind w:firstLine="240" w:firstLineChars="10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66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377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ind w:left="685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4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ind w:left="6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8" w:hRule="exact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98"/>
              <w:jc w:val="left"/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98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（四）强化金融政策支持</w:t>
            </w:r>
          </w:p>
        </w:tc>
        <w:tc>
          <w:tcPr>
            <w:tcW w:w="6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3"/>
                <w:kern w:val="0"/>
                <w:sz w:val="24"/>
                <w:szCs w:val="24"/>
                <w:lang w:val="en-US" w:eastAsia="zh-CN" w:bidi="ar-SA"/>
              </w:rPr>
              <w:t>落实对个体工商户有关不良贷款容忍度政策要求。鼓励银行业、金融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机构开发更多金融产品和服务，实现个体工商户贷款余额、贷款户数稳</w:t>
            </w:r>
            <w:r>
              <w:rPr>
                <w:rFonts w:ascii="Times New Roman" w:hAnsi="Times New Roman" w:eastAsia="方正仿宋_GBK" w:cs="Times New Roman"/>
                <w:spacing w:val="3"/>
                <w:kern w:val="0"/>
                <w:sz w:val="24"/>
                <w:szCs w:val="24"/>
                <w:lang w:val="en-US" w:eastAsia="zh-CN" w:bidi="ar-SA"/>
              </w:rPr>
              <w:t>步增长。鼓励融资担保机构为符合条件的个体工商户提供融资增信支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持，对单户担保金额</w:t>
            </w:r>
            <w:r>
              <w:rPr>
                <w:rFonts w:ascii="Times New Roman" w:hAnsi="Times New Roman" w:eastAsia="方正仿宋_GBK" w:cs="Times New Roman"/>
                <w:spacing w:val="-51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ascii="Times New Roman" w:hAnsi="Times New Roman" w:eastAsia="宋体" w:cs="Times New Roman"/>
                <w:spacing w:val="-62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万元以下、担保费率不超过</w:t>
            </w:r>
            <w:r>
              <w:rPr>
                <w:rFonts w:ascii="Times New Roman" w:hAnsi="Times New Roman" w:eastAsia="方正仿宋_GBK" w:cs="Times New Roman"/>
                <w:spacing w:val="-51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  <w:t>%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的，按照规定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给予担保费补贴。鼓励政府性融资担保机构在风险可控的前提下降低反担保要求。充分发挥云南省中小企业融资综合信用服务平台作用，数字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化赋能普惠性金融，不断提高贷款覆盖率、可得性及便利度，助力解决中小企业、个体工商户融资难、融资贵问题</w:t>
            </w:r>
            <w:r>
              <w:rPr>
                <w:rFonts w:ascii="Times New Roman" w:hAnsi="Times New Roman" w:eastAsia="方正仿宋_GBK" w:cs="Times New Roman"/>
                <w:spacing w:val="24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。落实降低个体工商户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支付手续费政策，鼓励银行业金融机构免收银行账户服务费，减收人民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币转账汇款手续费、银行卡刷卡手续费，取消部分票据业务收费。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市财政局（市金融办）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牵头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；</w:t>
            </w:r>
            <w:r>
              <w:rPr>
                <w:rFonts w:hint="eastAsia" w:ascii="方正仿宋_GBK" w:eastAsia="方正仿宋_GBK"/>
                <w:spacing w:val="16"/>
                <w:kern w:val="0"/>
                <w:sz w:val="24"/>
                <w:szCs w:val="24"/>
                <w:lang w:val="en-US" w:eastAsia="zh-CN" w:bidi="ar-SA"/>
              </w:rPr>
              <w:t>市扶持个体工商户发展部门联</w:t>
            </w:r>
            <w:r>
              <w:rPr>
                <w:rFonts w:hint="eastAsia" w:ascii="方正仿宋_GBK" w:eastAsia="方正仿宋_GBK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国家金融监督管理局西双版纳监管分局、</w:t>
            </w:r>
            <w:r>
              <w:rPr>
                <w:rFonts w:ascii="Times New Roman" w:hAnsi="Times New Roman" w:eastAsia="方正仿宋_GBK" w:cs="Times New Roman"/>
                <w:spacing w:val="23"/>
                <w:kern w:val="0"/>
                <w:sz w:val="24"/>
                <w:szCs w:val="24"/>
                <w:lang w:val="en-US" w:eastAsia="zh-CN" w:bidi="ar-SA"/>
              </w:rPr>
              <w:t>中国人民银行西双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版纳州分行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4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91"/>
              <w:ind w:left="6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exact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74"/>
              <w:jc w:val="left"/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74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（五）健全社会保障体系</w:t>
            </w:r>
          </w:p>
        </w:tc>
        <w:tc>
          <w:tcPr>
            <w:tcW w:w="6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2"/>
                <w:kern w:val="0"/>
                <w:sz w:val="24"/>
                <w:szCs w:val="24"/>
                <w:lang w:val="en-US" w:eastAsia="zh-CN" w:bidi="ar-SA"/>
              </w:rPr>
              <w:t>落实放开灵活就业人员在就业地参加基本养老、基本医疗保险的户籍限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制政策，促进个体经营者参加基本养老保险和基本医疗保险。稳步推进有雇工的个体工商户按照规定参加失业保险。按照规定延续实施阶段性降低失业保险费率政策。落实阶段性缓缴社会保险费政策，符合条件的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有雇工个体工商户，可按照规定申请阶段性缓缴养老、失业、工伤</w:t>
            </w:r>
            <w:r>
              <w:rPr>
                <w:rFonts w:ascii="Times New Roman" w:hAnsi="Times New Roman" w:eastAsia="方正仿宋_GBK" w:cs="Times New Roman"/>
                <w:spacing w:val="-60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ascii="Times New Roman" w:hAnsi="Times New Roman" w:eastAsia="宋体" w:cs="Times New Roman"/>
                <w:spacing w:val="-7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项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社会保险费，缓缴期间免收滞纳金。对因自然灾害、事故灾难、公共卫生事件、社会安全事件等原因造成经营困难的个体工商户，要结合实际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加大资金救助、税收和房租减免等政策帮扶力度。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31"/>
              <w:jc w:val="both"/>
              <w:rPr>
                <w:rStyle w:val="19"/>
                <w:rFonts w:hint="eastAsia" w:ascii="Times New Roman" w:hAnsi="Times New Roman" w:eastAsia="方正仿宋_GBK" w:cs="Times New Roman"/>
                <w:kern w:val="0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市人力资源社会保障局、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市医疗保障局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、市税务局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、市民政局、市住房城乡建设局</w:t>
            </w:r>
            <w:r>
              <w:rPr>
                <w:rFonts w:hint="eastAsia" w:ascii="Times New Roman" w:hAnsi="Times New Roman" w:eastAsia="方正仿宋_GBK" w:cs="Times New Roman"/>
                <w:spacing w:val="8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0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4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67"/>
              <w:ind w:left="6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</w:tbl>
    <w:tbl>
      <w:tblPr>
        <w:tblStyle w:val="18"/>
        <w:tblpPr w:leftFromText="180" w:rightFromText="180" w:vertAnchor="text" w:horzAnchor="page" w:tblpX="1667" w:tblpY="11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6470"/>
        <w:gridCol w:w="271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305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jc w:val="center"/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47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jc w:val="center"/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715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jc w:val="center"/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5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51"/>
              <w:jc w:val="center"/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 w:cs="方正黑体_GBK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exact"/>
        </w:trPr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（六）加快税费政策兑现</w:t>
            </w:r>
          </w:p>
        </w:tc>
        <w:tc>
          <w:tcPr>
            <w:tcW w:w="6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落实国家、省、州、市出台的支持个体工商户发展税费优惠政策，加大税费优惠政策解读、服务、兑现力度，保障税费优惠政策应知尽知、应享尽享，早用快用、能用尽用，精准滴灌、直达快享。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市财政局、市税务局、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0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按照职责分工负责。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center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exact"/>
        </w:trPr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（七）优化经营场所供给政策</w:t>
            </w:r>
          </w:p>
        </w:tc>
        <w:tc>
          <w:tcPr>
            <w:tcW w:w="6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充分利用现有市场、闲置厂房等场地资源为个体工商户开展经营活动提供便利，允许个体工商户在规定时间划定区域内摆摊经营。鼓励支持个体工商户参与特色商圈、步行街、便民生活服务、县域商业体系等建设。在开展市容环境治理时要充分考虑个体工商户经营需要和实际困难，有效实施引导帮扶，加强经营场所供给，避免“一刀切”关停或影响个体工商户正常经营。鼓励支持个体工商户发展线上经营模式，仅通过网络开展经营活动的平台内经营者申请登记为个体工商户的，可以将网络经营场所登记为经营场所。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市自然资源局、市商务局、市市场监管局、市城市管理局、市文化和旅游局、市公安局、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按照职责分工负责。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center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1359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left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二、持续优化营商环境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exact"/>
        </w:trPr>
        <w:tc>
          <w:tcPr>
            <w:tcW w:w="30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left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（八）推进准入退出便利化</w:t>
            </w:r>
          </w:p>
        </w:tc>
        <w:tc>
          <w:tcPr>
            <w:tcW w:w="6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贯彻落实《市场主体登记管理条例》及其实施细则，推进个体工商户登记注册标准化、规范化、便利化。实行个体工商户登记智能化审批，推行个体工商户电子营业执照、电子印章、电子发票同步发放应用。完善个体工商户开办“一窗通平台，拓展银行预约开户服务、社保登记等应用场景。持续推进个体工商户简易注销登记，完善歇业制度。</w:t>
            </w:r>
          </w:p>
        </w:tc>
        <w:tc>
          <w:tcPr>
            <w:tcW w:w="2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市市场监管局牵头；市公 安局、市税务局、市人力资源社会保障局、市城市管理局、市卫生健康局、市消防救援大队、市烟草专卖局、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国家金融监督管理局西双版纳监管分局、</w:t>
            </w:r>
            <w:r>
              <w:rPr>
                <w:rFonts w:hint="eastAsia" w:ascii="方正仿宋_GBK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中国人民银行西双版纳分行、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按照职责分工负责。</w:t>
            </w: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both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50"/>
              <w:jc w:val="center"/>
              <w:rPr>
                <w:rFonts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</w:tbl>
    <w:p>
      <w:pPr>
        <w:pStyle w:val="7"/>
        <w:kinsoku w:val="0"/>
        <w:overflowPunct w:val="0"/>
        <w:autoSpaceDE w:val="0"/>
        <w:autoSpaceDN w:val="0"/>
        <w:ind w:left="0"/>
        <w:jc w:val="left"/>
        <w:rPr>
          <w:rFonts w:ascii="Times New Roman" w:hAnsi="Times New Roman" w:eastAsia="Times New Roman"/>
          <w:kern w:val="0"/>
          <w:sz w:val="20"/>
          <w:szCs w:val="24"/>
          <w:lang w:val="en-US" w:eastAsia="zh-CN" w:bidi="ar-SA"/>
        </w:rPr>
      </w:pPr>
    </w:p>
    <w:p>
      <w:pPr>
        <w:pStyle w:val="7"/>
        <w:kinsoku w:val="0"/>
        <w:overflowPunct w:val="0"/>
        <w:autoSpaceDE w:val="0"/>
        <w:autoSpaceDN w:val="0"/>
        <w:ind w:left="0"/>
        <w:jc w:val="left"/>
        <w:rPr>
          <w:rFonts w:ascii="Times New Roman" w:hAnsi="Times New Roman" w:eastAsia="Times New Roman"/>
          <w:kern w:val="0"/>
          <w:sz w:val="20"/>
          <w:szCs w:val="24"/>
          <w:lang w:val="en-US" w:eastAsia="zh-CN" w:bidi="ar-SA"/>
        </w:rPr>
      </w:pPr>
    </w:p>
    <w:p>
      <w:pPr>
        <w:pStyle w:val="7"/>
        <w:kinsoku w:val="0"/>
        <w:overflowPunct w:val="0"/>
        <w:autoSpaceDE w:val="0"/>
        <w:autoSpaceDN w:val="0"/>
        <w:spacing w:before="1"/>
        <w:ind w:left="0"/>
        <w:jc w:val="left"/>
        <w:rPr>
          <w:rFonts w:ascii="Times New Roman" w:hAnsi="Times New Roman" w:eastAsia="Times New Roman"/>
          <w:kern w:val="0"/>
          <w:sz w:val="12"/>
          <w:szCs w:val="24"/>
          <w:lang w:val="en-US" w:eastAsia="zh-CN" w:bidi="ar-SA"/>
        </w:rPr>
      </w:pPr>
    </w:p>
    <w:tbl>
      <w:tblPr>
        <w:tblStyle w:val="18"/>
        <w:tblW w:w="0" w:type="auto"/>
        <w:tblInd w:w="3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6619"/>
        <w:gridCol w:w="2700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93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left="47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619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right="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70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left="85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left="92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exac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"/>
              <w:jc w:val="center"/>
              <w:rPr>
                <w:rFonts w:ascii="Times New Roman" w:hAnsi="Times New Roman" w:eastAsia="Times New Roman" w:cs="Times New Roman"/>
                <w:color w:val="auto"/>
                <w:kern w:val="0"/>
                <w:sz w:val="25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66" w:lineRule="auto"/>
              <w:ind w:right="116"/>
              <w:jc w:val="left"/>
              <w:rPr>
                <w:rFonts w:ascii="Times New Roman" w:hAnsi="Times New Roman" w:eastAsia="方正楷体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（九）提供集成高效服务</w:t>
            </w:r>
          </w:p>
        </w:tc>
        <w:tc>
          <w:tcPr>
            <w:tcW w:w="6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317" w:lineRule="exact"/>
              <w:ind w:left="-2"/>
              <w:jc w:val="both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pacing w:val="-3"/>
                <w:kern w:val="0"/>
                <w:sz w:val="24"/>
                <w:szCs w:val="24"/>
                <w:lang w:val="en-US" w:eastAsia="zh-CN" w:bidi="ar-SA"/>
              </w:rPr>
              <w:t>依托国家个体工商户公共服务平台，整合优化资源，在“云南市场监管网上办事大厅”建立个体工商户公共服务专区，强化政策宣传、创业培训、招工对接、市场信息、金融支持等“一站式”服务。推广使用省中小企业公共法律服务线上平</w:t>
            </w:r>
            <w:r>
              <w:rPr>
                <w:rFonts w:ascii="Times New Roman" w:hAnsi="Times New Roman" w:eastAsia="方正仿宋_GBK" w:cs="Times New Roman"/>
                <w:color w:val="auto"/>
                <w:spacing w:val="-84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spacing w:val="-3"/>
                <w:kern w:val="0"/>
                <w:sz w:val="24"/>
                <w:szCs w:val="24"/>
                <w:lang w:val="en-US" w:eastAsia="zh-CN" w:bidi="ar-SA"/>
              </w:rPr>
              <w:t>台，为个体工商户提供在线智能法律服务。各级政府及其有关部门要进一步畅通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个体工商户投诉维权路径，完善问题转办和跟踪督办机制，及时回应合理诉求</w:t>
            </w:r>
            <w:r>
              <w:rPr>
                <w:rFonts w:hint="eastAsia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Times New Roman" w:hAnsi="Times New Roman" w:eastAsia="方正仿宋_GBK" w:cs="Times New Roman"/>
                <w:color w:val="auto"/>
                <w:spacing w:val="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市市场监管局牵头；市司法局、市财政局、市人力资源社会保障局、市财政局（市金融办）、市税务局、</w:t>
            </w:r>
            <w:r>
              <w:rPr>
                <w:rFonts w:hint="eastAsia" w:eastAsia="方正仿宋_GBK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国家金融监督管理局西双版纳监管分局、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中国人民银行西双版纳分行、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color w:val="auto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color w:val="auto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26"/>
              <w:ind w:left="92"/>
              <w:jc w:val="center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exac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"/>
              <w:jc w:val="left"/>
              <w:rPr>
                <w:rFonts w:ascii="Times New Roman" w:hAnsi="Times New Roman" w:eastAsia="Times New Roman" w:cs="Times New Roman"/>
                <w:kern w:val="0"/>
                <w:sz w:val="35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66" w:lineRule="auto"/>
              <w:ind w:right="11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（十）维护公平竞争市场秩序</w:t>
            </w:r>
          </w:p>
        </w:tc>
        <w:tc>
          <w:tcPr>
            <w:tcW w:w="6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70"/>
              <w:ind w:right="-3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3"/>
                <w:kern w:val="0"/>
                <w:sz w:val="24"/>
                <w:szCs w:val="24"/>
                <w:lang w:val="en-US" w:eastAsia="zh-CN" w:bidi="ar-SA"/>
              </w:rPr>
              <w:t>强化竞争政策基础地位，全面落实公平竞争审查制度。严格落实《中华人民共和国政府采购法》，保障个体工商户作为供应商参与政府采购活动的权利。深入推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进反垄断和反不正当竞争执法，防止具有优势地位的企业挤压个体工商户生存空</w:t>
            </w:r>
            <w:r>
              <w:rPr>
                <w:rFonts w:ascii="Times New Roman" w:hAnsi="Times New Roman" w:eastAsia="方正仿宋_GBK" w:cs="Times New Roman"/>
                <w:spacing w:val="-3"/>
                <w:kern w:val="0"/>
                <w:sz w:val="24"/>
                <w:szCs w:val="24"/>
                <w:lang w:val="en-US" w:eastAsia="zh-CN" w:bidi="ar-SA"/>
              </w:rPr>
              <w:t>间。维护平台经济领域公平竞争，规范互联网平台促销活动，鼓励引导平台企业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为个体工商户提供必要的基础平台服务、普惠式流量引导服务和阶段性优惠。加</w:t>
            </w:r>
            <w:r>
              <w:rPr>
                <w:rFonts w:ascii="Times New Roman" w:hAnsi="Times New Roman" w:eastAsia="方正仿宋_GBK" w:cs="Times New Roman"/>
                <w:spacing w:val="-7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强交通物流、金融、公用事业等重点领域收费监督检查，坚决制止乱收费、乱罚</w:t>
            </w:r>
            <w:r>
              <w:rPr>
                <w:rFonts w:ascii="Times New Roman" w:hAnsi="Times New Roman" w:eastAsia="方正仿宋_GBK" w:cs="Times New Roman"/>
                <w:spacing w:val="-3"/>
                <w:kern w:val="0"/>
                <w:sz w:val="24"/>
                <w:szCs w:val="24"/>
                <w:lang w:val="en-US" w:eastAsia="zh-CN" w:bidi="ar-SA"/>
              </w:rPr>
              <w:t>款、乱摊派。加强大宗商品监测预警，强化市场供需调节，严厉打击捏造散布涨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价信息、囤积居奇、哄抬价格等违法违规行为。加强信用监管，依法依规发挥信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用惩戒作用，引导个体工商户诚信经营。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市市场监管局牵头，市发展改革局、</w:t>
            </w:r>
            <w:r>
              <w:rPr>
                <w:rFonts w:ascii="Times New Roman" w:hAnsi="Times New Roman" w:eastAsia="方正仿宋_GBK" w:cs="Times New Roman"/>
                <w:spacing w:val="-8"/>
                <w:kern w:val="0"/>
                <w:sz w:val="24"/>
                <w:szCs w:val="24"/>
                <w:lang w:val="en-US" w:eastAsia="zh-CN" w:bidi="ar-SA"/>
              </w:rPr>
              <w:t>市交通运输局、市文化和旅游局、</w:t>
            </w: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市商务局、市财政局（市金融办）、市城市管理局、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206"/>
              <w:ind w:left="-12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29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right="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7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left="85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4"/>
              <w:ind w:left="92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9" w:hRule="exact"/>
        </w:trPr>
        <w:tc>
          <w:tcPr>
            <w:tcW w:w="29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66" w:lineRule="auto"/>
              <w:ind w:right="-2"/>
              <w:jc w:val="left"/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66" w:lineRule="auto"/>
              <w:ind w:right="-2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（十一）实施包容审慎监管</w:t>
            </w:r>
          </w:p>
        </w:tc>
        <w:tc>
          <w:tcPr>
            <w:tcW w:w="6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ind w:right="-3"/>
              <w:jc w:val="both"/>
              <w:rPr>
                <w:rFonts w:ascii="Times New Roman" w:hAnsi="Times New Roman" w:eastAsia="方正仿宋_GBK" w:cs="Times New Roman"/>
                <w:spacing w:val="-3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right="-3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3"/>
                <w:kern w:val="0"/>
                <w:sz w:val="24"/>
                <w:szCs w:val="24"/>
                <w:lang w:val="en-US" w:eastAsia="zh-CN" w:bidi="ar-SA"/>
              </w:rPr>
              <w:t>按照教育和惩戒相结合、过罚相当的原则，在严守法律、安全底线的前提下，提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高执法容忍度和发展宽松度，综合考虑个体工商户违法违规行为的情节、危害程度等因素，依法不予处罚或从轻、减轻处罚。强化事前预防，前移监管关口，建</w:t>
            </w:r>
            <w:r>
              <w:rPr>
                <w:rFonts w:ascii="Times New Roman" w:hAnsi="Times New Roman" w:eastAsia="方正仿宋_GBK" w:cs="Times New Roman"/>
                <w:spacing w:val="-7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4"/>
                <w:kern w:val="0"/>
                <w:sz w:val="24"/>
                <w:szCs w:val="24"/>
                <w:lang w:val="en-US" w:eastAsia="zh-CN" w:bidi="ar-SA"/>
              </w:rPr>
              <w:t>立健全事前指导、风险提示、劝诫、约谈、回访等制度，加强违法违规行为预防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教育和敦促纠正，引导个体工商户合法规范经营。</w:t>
            </w:r>
          </w:p>
        </w:tc>
        <w:tc>
          <w:tcPr>
            <w:tcW w:w="27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市市场监管局牵头；市司法局、州生态环境局景洪分局、市文化和旅游局、市税务局、市城市管理局、市交通运输局、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359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三、着力提升发展质量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4" w:hRule="exact"/>
        </w:trPr>
        <w:tc>
          <w:tcPr>
            <w:tcW w:w="29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266" w:lineRule="auto"/>
              <w:ind w:right="-2"/>
              <w:jc w:val="both"/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（十二）实施分型分类培育</w:t>
            </w:r>
          </w:p>
        </w:tc>
        <w:tc>
          <w:tcPr>
            <w:tcW w:w="66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76" w:line="259" w:lineRule="auto"/>
              <w:ind w:left="-1" w:right="-14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结合景洪市发展特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点、特色产业和发展规</w:t>
            </w:r>
            <w:r>
              <w:rPr>
                <w:rFonts w:hint="eastAsia" w:ascii="方正仿宋_GBK" w:hAnsi="方正仿宋_GBK" w:eastAsia="方正仿宋_GBK" w:cs="方正仿宋_GBK"/>
                <w:spacing w:val="-97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划，制定景洪市个体工商户分型分类精准帮扶试点方案，细化</w:t>
            </w:r>
            <w:r>
              <w:rPr>
                <w:rFonts w:hint="eastAsia" w:ascii="方正仿宋_GBK" w:hAnsi="方正仿宋_GBK" w:eastAsia="方正仿宋_GBK" w:cs="方正仿宋_GBK"/>
                <w:spacing w:val="-97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“名特优新”个体工商户的入库标准。建立个体工商户分型</w:t>
            </w:r>
            <w:r>
              <w:rPr>
                <w:rFonts w:hint="eastAsia" w:ascii="方正仿宋_GBK" w:hAnsi="方正仿宋_GBK" w:eastAsia="方正仿宋_GBK" w:cs="方正仿宋_GBK"/>
                <w:spacing w:val="-97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分类培育标准，开展分类培育和梯次帮扶。鼓励支持“名特</w:t>
            </w:r>
            <w:r>
              <w:rPr>
                <w:rFonts w:hint="eastAsia" w:ascii="方正仿宋_GBK" w:hAnsi="方正仿宋_GBK" w:eastAsia="方正仿宋_GBK" w:cs="方正仿宋_GBK"/>
                <w:spacing w:val="-97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优新”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类个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体工商户创新发展，支持培育一批产品和服务</w:t>
            </w:r>
            <w:r>
              <w:rPr>
                <w:rFonts w:hint="eastAsia" w:ascii="方正仿宋_GBK" w:hAnsi="方正仿宋_GBK" w:eastAsia="方正仿宋_GBK" w:cs="方正仿宋_GBK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质量好、诚信经营、有一定品牌影响力、深受群众喜爱的知</w:t>
            </w:r>
            <w:r>
              <w:rPr>
                <w:rFonts w:hint="eastAsia" w:ascii="方正仿宋_GBK" w:hAnsi="方正仿宋_GBK" w:eastAsia="方正仿宋_GBK" w:cs="方正仿宋_GBK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名小店和“网红店铺”；鼓励各地依托区域文化资源、地理</w:t>
            </w:r>
            <w:r>
              <w:rPr>
                <w:rFonts w:hint="eastAsia" w:ascii="方正仿宋_GBK" w:hAnsi="方正仿宋_GBK" w:eastAsia="方正仿宋_GBK" w:cs="方正仿宋_GBK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标志产品等特色优势，打造民俗旅游接待、土特产品销售、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特色餐饮服务等领域的经营样板；鼓励个体工商户积极参与</w:t>
            </w:r>
            <w:r>
              <w:rPr>
                <w:rFonts w:hint="eastAsia" w:ascii="方正仿宋_GBK" w:hAnsi="方正仿宋_GBK" w:eastAsia="方正仿宋_GBK" w:cs="方正仿宋_GBK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新技术、新产业、新业态、新模式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等新经济形态，加快数字</w:t>
            </w:r>
            <w:r>
              <w:rPr>
                <w:rFonts w:ascii="Times New Roman" w:hAnsi="Times New Roman" w:eastAsia="方正仿宋_GBK" w:cs="Times New Roman"/>
                <w:spacing w:val="-95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化发展，实现线上线下一体化经营。</w:t>
            </w:r>
          </w:p>
        </w:tc>
        <w:tc>
          <w:tcPr>
            <w:tcW w:w="27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98" w:line="257" w:lineRule="auto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市市场监管局牵头；</w:t>
            </w: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市扶持个体工商户发展部门联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6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6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6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6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6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right="1"/>
              <w:jc w:val="both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2023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年底前</w:t>
            </w:r>
          </w:p>
        </w:tc>
      </w:tr>
    </w:tbl>
    <w:p>
      <w:pPr>
        <w:rPr>
          <w:sz w:val="24"/>
          <w:szCs w:val="24"/>
        </w:rPr>
        <w:sectPr>
          <w:pgSz w:w="16840" w:h="11910" w:orient="landscape"/>
          <w:pgMar w:top="1100" w:right="1260" w:bottom="1440" w:left="1300" w:header="0" w:footer="1249" w:gutter="0"/>
          <w:pgNumType w:fmt="decimal"/>
          <w:cols w:space="720" w:num="1"/>
          <w:docGrid w:linePitch="285" w:charSpace="0"/>
        </w:sectPr>
      </w:pPr>
    </w:p>
    <w:p>
      <w:pPr>
        <w:pStyle w:val="7"/>
        <w:kinsoku w:val="0"/>
        <w:overflowPunct w:val="0"/>
        <w:autoSpaceDE w:val="0"/>
        <w:autoSpaceDN w:val="0"/>
        <w:spacing w:before="7"/>
        <w:ind w:left="0"/>
        <w:jc w:val="left"/>
        <w:rPr>
          <w:rFonts w:ascii="Times New Roman" w:hAnsi="Times New Roman" w:eastAsia="Times New Roman"/>
          <w:kern w:val="0"/>
          <w:sz w:val="22"/>
          <w:szCs w:val="24"/>
          <w:lang w:val="en-US" w:eastAsia="zh-CN" w:bidi="ar-SA"/>
        </w:rPr>
      </w:pPr>
    </w:p>
    <w:tbl>
      <w:tblPr>
        <w:tblStyle w:val="18"/>
        <w:tblW w:w="0" w:type="auto"/>
        <w:tblInd w:w="3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7"/>
        <w:gridCol w:w="6538"/>
        <w:gridCol w:w="2685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301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3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53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3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3"/>
              <w:ind w:left="93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3"/>
              <w:ind w:left="4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exact"/>
        </w:trPr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（十三）推进转型升级发展</w:t>
            </w:r>
          </w:p>
        </w:tc>
        <w:tc>
          <w:tcPr>
            <w:tcW w:w="6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ind w:left="-1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深入实施“个转企”行动，按照“政府引导、政策支持，主体自愿、依法登记，部门协作、高效服务”的原则，统筹推进具有一定规模的个体工商户转型升级为企业，优化市场主体结构，提高市场主体竞争力和抗风险能力。鼓励各地根据工作实际和财力状况，通过多种方式帮助“个转企”企业降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低转型成本。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ind w:left="-1"/>
              <w:jc w:val="both"/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left="-1"/>
              <w:jc w:val="both"/>
              <w:rPr>
                <w:rFonts w:hint="eastAsia" w:ascii="方正仿宋_GBK" w:eastAsia="方正仿宋_GBK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市市场监管局牵头；</w:t>
            </w: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市扶持个体工商户发展部门联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ind w:left="43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exact"/>
        </w:trPr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（十四）提升质量管理水平</w:t>
            </w:r>
          </w:p>
        </w:tc>
        <w:tc>
          <w:tcPr>
            <w:tcW w:w="6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聚焦个体工商户质量管理需求，有机融合计量、标准、检验检测、认证认可等要素资源，深入开展质量基础设施助力纾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 w:bidi="ar-SA"/>
              </w:rPr>
              <w:t>困中小微企业和个体工商户专项行动，强化全链条、全方位、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全过程服务，提高个体工商户质量管理能力。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方正仿宋_GBK" w:eastAsia="方正仿宋_GBK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5"/>
                <w:kern w:val="0"/>
                <w:sz w:val="24"/>
                <w:szCs w:val="24"/>
                <w:lang w:val="en-US" w:eastAsia="zh-CN" w:bidi="ar-SA"/>
              </w:rPr>
              <w:t>市市场监管局、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4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left="4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exact"/>
        </w:trPr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（十五）提高知识产权能力</w:t>
            </w:r>
          </w:p>
        </w:tc>
        <w:tc>
          <w:tcPr>
            <w:tcW w:w="6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鼓励引导个体工商户提高知识产权创造、运用、保护和管理水平。积极为个体工商户提供知识产权政策咨询、专利商标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 w:bidi="ar-SA"/>
              </w:rPr>
              <w:t>申请、知识产权维权援助等服务。加大对个体工商户的字号、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商标、专利、商业秘密等权利的保护力度。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5"/>
                <w:kern w:val="0"/>
                <w:sz w:val="24"/>
                <w:szCs w:val="24"/>
                <w:lang w:val="en-US" w:eastAsia="zh-CN" w:bidi="ar-SA"/>
              </w:rPr>
              <w:t>市市场监管局、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5"/>
              <w:jc w:val="left"/>
              <w:rPr>
                <w:rFonts w:ascii="Times New Roman" w:hAnsi="Times New Roman" w:eastAsia="Times New Roman"/>
                <w:kern w:val="0"/>
                <w:sz w:val="25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left="4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exact"/>
        </w:trPr>
        <w:tc>
          <w:tcPr>
            <w:tcW w:w="3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/>
                <w:kern w:val="0"/>
                <w:sz w:val="24"/>
                <w:szCs w:val="24"/>
                <w:lang w:val="en-US" w:eastAsia="zh-CN" w:bidi="ar-SA"/>
              </w:rPr>
              <w:t>（十六）支持融通协同发展</w:t>
            </w:r>
          </w:p>
        </w:tc>
        <w:tc>
          <w:tcPr>
            <w:tcW w:w="6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进一步强化政府部门、金融机构、企业和个体工商户之间的信息互通，健全完善“政银企个”会商服务平台和定期对接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 w:bidi="ar-SA"/>
              </w:rPr>
              <w:t>协调长效机制，支持个体工商户参与政银企产业链、供应链、</w:t>
            </w: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资金链，实现融通协同发展。发挥动产融资统一登记公示系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统、中征应收账款融资服务平台作用，拓宽抵质押物范围，</w:t>
            </w:r>
            <w:r>
              <w:rPr>
                <w:rFonts w:hint="eastAsia" w:ascii="方正仿宋_GBK" w:eastAsia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探索供应链金融新模式。鼓励引导创业投资机构及其他社会</w:t>
            </w: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资金支持个体工商户发展。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306" w:lineRule="exact"/>
              <w:ind w:left="-1"/>
              <w:jc w:val="both"/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306" w:lineRule="exact"/>
              <w:ind w:left="-1"/>
              <w:jc w:val="both"/>
              <w:rPr>
                <w:rFonts w:hint="eastAsia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2"/>
                <w:kern w:val="0"/>
                <w:sz w:val="24"/>
                <w:szCs w:val="24"/>
                <w:lang w:val="en-US" w:eastAsia="zh-CN" w:bidi="ar-SA"/>
              </w:rPr>
              <w:t>市市场监管局牵头；</w:t>
            </w: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市扶持个体工商户发展部门联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214"/>
              <w:jc w:val="left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306" w:lineRule="exact"/>
              <w:ind w:left="-19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、</w:t>
            </w:r>
          </w:p>
        </w:tc>
      </w:tr>
    </w:tbl>
    <w:p>
      <w:pPr>
        <w:rPr>
          <w:sz w:val="24"/>
          <w:szCs w:val="24"/>
        </w:rPr>
        <w:sectPr>
          <w:footerReference r:id="rId5" w:type="default"/>
          <w:pgSz w:w="16840" w:h="11910" w:orient="landscape"/>
          <w:pgMar w:top="1100" w:right="1200" w:bottom="1440" w:left="1280" w:header="0" w:footer="1249" w:gutter="0"/>
          <w:pgNumType w:fmt="decimal"/>
          <w:cols w:space="720" w:num="1"/>
          <w:docGrid w:linePitch="285" w:charSpace="0"/>
        </w:sectPr>
      </w:pPr>
    </w:p>
    <w:p>
      <w:pPr>
        <w:pStyle w:val="7"/>
        <w:kinsoku w:val="0"/>
        <w:overflowPunct w:val="0"/>
        <w:autoSpaceDE w:val="0"/>
        <w:autoSpaceDN w:val="0"/>
        <w:ind w:left="0"/>
        <w:jc w:val="left"/>
        <w:rPr>
          <w:rFonts w:ascii="Times New Roman" w:hAnsi="Times New Roman" w:eastAsia="Times New Roman"/>
          <w:kern w:val="0"/>
          <w:sz w:val="20"/>
          <w:szCs w:val="24"/>
          <w:lang w:val="en-US" w:eastAsia="zh-CN" w:bidi="ar-SA"/>
        </w:rPr>
      </w:pPr>
    </w:p>
    <w:p>
      <w:pPr>
        <w:pStyle w:val="7"/>
        <w:kinsoku w:val="0"/>
        <w:overflowPunct w:val="0"/>
        <w:autoSpaceDE w:val="0"/>
        <w:autoSpaceDN w:val="0"/>
        <w:spacing w:before="1"/>
        <w:ind w:left="0"/>
        <w:jc w:val="left"/>
        <w:rPr>
          <w:rFonts w:ascii="Times New Roman" w:hAnsi="Times New Roman" w:eastAsia="Times New Roman"/>
          <w:kern w:val="0"/>
          <w:sz w:val="12"/>
          <w:szCs w:val="24"/>
          <w:lang w:val="en-US" w:eastAsia="zh-CN" w:bidi="ar-SA"/>
        </w:rPr>
      </w:pPr>
    </w:p>
    <w:tbl>
      <w:tblPr>
        <w:tblStyle w:val="18"/>
        <w:tblW w:w="0" w:type="auto"/>
        <w:tblInd w:w="3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5"/>
        <w:gridCol w:w="6810"/>
        <w:gridCol w:w="2655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27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2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8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2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6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20"/>
              <w:ind w:left="93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20"/>
              <w:ind w:left="4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357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2"/>
              <w:ind w:left="-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24"/>
                <w:szCs w:val="24"/>
                <w:lang w:val="en-US" w:eastAsia="zh-CN" w:bidi="ar-SA"/>
              </w:rPr>
              <w:t>四、组织保障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exact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6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（十七）加强统筹协调</w:t>
            </w:r>
          </w:p>
        </w:tc>
        <w:tc>
          <w:tcPr>
            <w:tcW w:w="6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95"/>
              <w:ind w:left="-1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充分发挥市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扶持个体工商户发展部门联席会议作用，加强对促进个体工商户发展的统筹协调，深入组织开展“四万三进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两个紧密结合”活动。各级政府要建立完善相应工作机制，</w:t>
            </w:r>
            <w:r>
              <w:rPr>
                <w:rFonts w:hint="eastAsia" w:ascii="方正仿宋_GBK" w:hAnsi="方正仿宋_GBK" w:eastAsia="方正仿宋_GBK" w:cs="方正仿宋_GBK"/>
                <w:spacing w:val="-1"/>
                <w:kern w:val="0"/>
                <w:sz w:val="24"/>
                <w:szCs w:val="24"/>
                <w:lang w:val="en-US" w:eastAsia="zh-CN" w:bidi="ar-SA"/>
              </w:rPr>
              <w:t>落实属地责任，形成工作合力，推动政策落实。对于个体工商户反映的突出困难和问题，各级扶持个体工商户发展部门联席会议办公室要统筹建立交办、承办、督办和销号“三办一销号”制度，及时督促解决。充分发挥各级个体私营经济协会桥梁纽带作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用，为个体工商户提供服务，维护个体工商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户合法权益。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市市场监管局牵头；市扶持个体工商户发展部门联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席会议成员单位，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56"/>
              <w:ind w:left="4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exact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7"/>
              <w:jc w:val="left"/>
              <w:rPr>
                <w:rFonts w:ascii="Times New Roman" w:hAnsi="Times New Roman" w:eastAsia="Times New Roman" w:cs="Times New Roman"/>
                <w:kern w:val="0"/>
                <w:sz w:val="25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（十八）加强党建工作</w:t>
            </w:r>
          </w:p>
        </w:tc>
        <w:tc>
          <w:tcPr>
            <w:tcW w:w="6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202" w:line="245" w:lineRule="auto"/>
              <w:ind w:left="-1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在个体工商户群体中持续推动党的组织和党的工作覆盖，充</w:t>
            </w:r>
            <w:r>
              <w:rPr>
                <w:rFonts w:ascii="Times New Roman" w:hAnsi="Times New Roman" w:eastAsia="方正仿宋_GBK" w:cs="Times New Roman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8"/>
                <w:kern w:val="0"/>
                <w:sz w:val="24"/>
                <w:szCs w:val="24"/>
                <w:lang w:val="en-US" w:eastAsia="zh-CN" w:bidi="ar-SA"/>
              </w:rPr>
              <w:t>分发挥党组织在个体工商户发展中的引领作用和党员先锋</w:t>
            </w:r>
            <w:r>
              <w:rPr>
                <w:rFonts w:ascii="Times New Roman" w:hAnsi="Times New Roman" w:eastAsia="方正仿宋_GBK" w:cs="Times New Roman"/>
                <w:spacing w:val="-9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模范作用，促进个体工商户健康蓬勃发展。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245" w:lineRule="auto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-5"/>
                <w:kern w:val="0"/>
                <w:sz w:val="24"/>
                <w:szCs w:val="24"/>
                <w:lang w:val="en-US" w:eastAsia="zh-CN" w:bidi="ar-SA"/>
              </w:rPr>
              <w:t>市</w:t>
            </w: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1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left="4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exact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75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（十九）加强监测调度</w:t>
            </w:r>
          </w:p>
        </w:tc>
        <w:tc>
          <w:tcPr>
            <w:tcW w:w="6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1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3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ind w:right="-5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10"/>
                <w:kern w:val="0"/>
                <w:sz w:val="24"/>
                <w:szCs w:val="24"/>
                <w:lang w:val="en-US" w:eastAsia="zh-CN" w:bidi="ar-SA"/>
              </w:rPr>
              <w:t>各级市场监管部门要建立完善个体工商户发展“研判、预警、</w:t>
            </w:r>
            <w:r>
              <w:rPr>
                <w:rFonts w:hint="eastAsia" w:ascii="方正仿宋_GBK" w:hAnsi="方正仿宋_GBK" w:eastAsia="方正仿宋_GBK" w:cs="方正仿宋_GBK"/>
                <w:spacing w:val="-6"/>
                <w:kern w:val="0"/>
                <w:sz w:val="24"/>
                <w:szCs w:val="24"/>
                <w:lang w:val="en-US" w:eastAsia="zh-CN" w:bidi="ar-SA"/>
              </w:rPr>
              <w:t>调度、推动、问效”</w:t>
            </w:r>
            <w:r>
              <w:rPr>
                <w:rFonts w:ascii="Times New Roman" w:hAnsi="Times New Roman" w:eastAsia="宋体" w:cs="Times New Roman"/>
                <w:spacing w:val="-6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ascii="Times New Roman" w:hAnsi="Times New Roman" w:eastAsia="宋体" w:cs="Times New Roman"/>
                <w:spacing w:val="-56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pacing w:val="-8"/>
                <w:kern w:val="0"/>
                <w:sz w:val="24"/>
                <w:szCs w:val="24"/>
                <w:lang w:val="en-US" w:eastAsia="zh-CN" w:bidi="ar-SA"/>
              </w:rPr>
              <w:t>个主题制度，加强发展状况监测分析，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定期开展抽样调查、监测统计和活跃度分析，强化个体工商户发展信息归集、共享和运用，会同有关部门抓好扶持个体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工商户发展任务的落实。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line="306" w:lineRule="exact"/>
              <w:jc w:val="both"/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306" w:lineRule="exact"/>
              <w:jc w:val="both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pacing w:val="16"/>
                <w:kern w:val="0"/>
                <w:sz w:val="24"/>
                <w:szCs w:val="24"/>
                <w:lang w:val="en-US" w:eastAsia="zh-CN" w:bidi="ar-SA"/>
              </w:rPr>
              <w:t>市市场监管局牵头；市扶持个体工商户发展部门联</w:t>
            </w:r>
            <w:r>
              <w:rPr>
                <w:rFonts w:ascii="Times New Roman" w:hAnsi="Times New Roman" w:eastAsia="方正仿宋_GBK" w:cs="Times New Roman"/>
                <w:spacing w:val="10"/>
                <w:kern w:val="0"/>
                <w:sz w:val="24"/>
                <w:szCs w:val="24"/>
                <w:lang w:val="en-US" w:eastAsia="zh-CN" w:bidi="ar-SA"/>
              </w:rPr>
              <w:t>席会议成员单位，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  <w:r>
              <w:rPr>
                <w:rFonts w:hint="eastAsia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left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before="168"/>
              <w:ind w:left="43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</w:tbl>
    <w:p>
      <w:pPr>
        <w:rPr>
          <w:sz w:val="24"/>
          <w:szCs w:val="24"/>
        </w:rPr>
        <w:sectPr>
          <w:footerReference r:id="rId6" w:type="default"/>
          <w:footerReference r:id="rId7" w:type="even"/>
          <w:pgSz w:w="16840" w:h="11910" w:orient="landscape"/>
          <w:pgMar w:top="1100" w:right="1200" w:bottom="1440" w:left="1280" w:header="0" w:footer="1249" w:gutter="0"/>
          <w:pgNumType w:fmt="decimal"/>
          <w:cols w:space="720" w:num="1"/>
          <w:docGrid w:linePitch="285" w:charSpace="0"/>
        </w:sectPr>
      </w:pPr>
    </w:p>
    <w:p>
      <w:pPr>
        <w:pStyle w:val="7"/>
        <w:kinsoku w:val="0"/>
        <w:overflowPunct w:val="0"/>
        <w:autoSpaceDE w:val="0"/>
        <w:autoSpaceDN w:val="0"/>
        <w:spacing w:before="1"/>
        <w:ind w:left="0"/>
        <w:jc w:val="left"/>
        <w:rPr>
          <w:rFonts w:ascii="Times New Roman" w:hAnsi="Times New Roman" w:eastAsia="Times New Roman"/>
          <w:kern w:val="0"/>
          <w:sz w:val="12"/>
          <w:szCs w:val="24"/>
          <w:lang w:val="en-US" w:eastAsia="zh-CN" w:bidi="ar-SA"/>
        </w:rPr>
      </w:pPr>
    </w:p>
    <w:tbl>
      <w:tblPr>
        <w:tblStyle w:val="18"/>
        <w:tblW w:w="0" w:type="auto"/>
        <w:tblInd w:w="2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2"/>
        <w:gridCol w:w="6780"/>
        <w:gridCol w:w="2670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2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06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工作任务</w:t>
            </w:r>
          </w:p>
        </w:tc>
        <w:tc>
          <w:tcPr>
            <w:tcW w:w="6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06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工作措施</w:t>
            </w:r>
          </w:p>
        </w:tc>
        <w:tc>
          <w:tcPr>
            <w:tcW w:w="2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06"/>
              <w:ind w:left="93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责任单位</w:t>
            </w:r>
          </w:p>
        </w:tc>
        <w:tc>
          <w:tcPr>
            <w:tcW w:w="13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pStyle w:val="22"/>
              <w:kinsoku w:val="0"/>
              <w:overflowPunct w:val="0"/>
              <w:autoSpaceDE w:val="0"/>
              <w:autoSpaceDN w:val="0"/>
              <w:spacing w:before="106"/>
              <w:ind w:left="43"/>
              <w:jc w:val="left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eastAsia="方正黑体_GBK"/>
                <w:kern w:val="0"/>
                <w:sz w:val="24"/>
                <w:szCs w:val="24"/>
                <w:lang w:val="en-US" w:eastAsia="zh-CN" w:bidi="ar-SA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exact"/>
        </w:trPr>
        <w:tc>
          <w:tcPr>
            <w:tcW w:w="2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rFonts w:ascii="Times New Roman" w:hAnsi="Times New Roman" w:eastAsia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eastAsia="方正楷体_GBK" w:cs="Times New Roman"/>
                <w:kern w:val="0"/>
                <w:sz w:val="24"/>
                <w:szCs w:val="24"/>
                <w:lang w:val="en-US" w:eastAsia="zh-CN" w:bidi="ar-SA"/>
              </w:rPr>
              <w:t>（二十）加强宣传引导</w:t>
            </w:r>
          </w:p>
          <w:p>
            <w:pPr>
              <w:pStyle w:val="22"/>
              <w:kinsoku w:val="0"/>
              <w:overflowPunct w:val="0"/>
              <w:autoSpaceDE w:val="0"/>
              <w:autoSpaceDN w:val="0"/>
              <w:jc w:val="both"/>
              <w:rPr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印发《景洪市 2023 年个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体工商户优惠政策清单（试行）》。各级各有关部门要充分利用“三进市场主体”“个体工商户服务月”等活动载体，集中开展优惠政策宣传解读按照国家有关规定，积极做好全国个体工商户先进典型表彰奖励推荐工作。加大个体工商户先进典型的宣传力度，充分发挥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示范引领作用，着力营造依法经营、诚实守信、敬业奉 献的良好氛围。</w:t>
            </w: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45" w:lineRule="auto"/>
              <w:ind w:right="-3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  <w:t>市市场监管局牵头；市扶持个体工商户发展部门联席会议成员单位、市退役军人事务局、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各乡镇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街道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val="en-US" w:eastAsia="zh-CN"/>
              </w:rPr>
              <w:t>农场社区</w:t>
            </w:r>
            <w:r>
              <w:rPr>
                <w:rFonts w:hint="eastAsia" w:ascii="方正仿宋_GBK" w:eastAsia="方正仿宋_GBK"/>
                <w:spacing w:val="-1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K" w:cs="Times New Roman"/>
                <w:spacing w:val="-1"/>
                <w:kern w:val="0"/>
                <w:sz w:val="24"/>
                <w:szCs w:val="24"/>
                <w:lang w:val="en-US" w:eastAsia="zh-CN" w:bidi="ar-SA"/>
              </w:rPr>
              <w:t>按照职责分工负责</w:t>
            </w:r>
          </w:p>
          <w:p>
            <w:pPr>
              <w:pStyle w:val="22"/>
              <w:kinsoku w:val="0"/>
              <w:overflowPunct w:val="0"/>
              <w:autoSpaceDE w:val="0"/>
              <w:autoSpaceDN w:val="0"/>
              <w:spacing w:line="245" w:lineRule="auto"/>
              <w:ind w:right="-3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22"/>
              <w:kinsoku w:val="0"/>
              <w:overflowPunct w:val="0"/>
              <w:autoSpaceDE w:val="0"/>
              <w:autoSpaceDN w:val="0"/>
              <w:jc w:val="center"/>
              <w:rPr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  <w:t>持续推进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00" w:lineRule="exact"/>
        <w:jc w:val="left"/>
        <w:textAlignment w:val="auto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>
      <w:pPr>
        <w:autoSpaceDE w:val="0"/>
        <w:autoSpaceDN w:val="0"/>
        <w:bidi w:val="0"/>
        <w:adjustRightInd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sectPr>
      <w:footerReference r:id="rId8" w:type="default"/>
      <w:footerReference r:id="rId9" w:type="even"/>
      <w:pgSz w:w="16838" w:h="11906" w:orient="landscape"/>
      <w:pgMar w:top="1474" w:right="1814" w:bottom="1474" w:left="1758" w:header="851" w:footer="1418" w:gutter="57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Luxi Sans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insoku w:val="0"/>
      <w:overflowPunct w:val="0"/>
      <w:autoSpaceDE w:val="0"/>
      <w:autoSpaceDN w:val="0"/>
      <w:spacing w:line="14" w:lineRule="auto"/>
      <w:ind w:left="0"/>
      <w:jc w:val="left"/>
      <w:rPr>
        <w:rFonts w:hint="eastAsia"/>
        <w:kern w:val="0"/>
        <w:sz w:val="20"/>
        <w:szCs w:val="24"/>
        <w:lang w:val="en-US" w:eastAsia="zh-CN" w:bidi="ar-SA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04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04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vblAW2AQAAVQ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o8RxiyPa/3jZ//y9//VMptXsIneo&#10;D7HGxKeAqWm49kNDE2zkGIroz9oHBTZ/URXBFGz37tRiOSQi0Dmdz+bzCkMCY+MFS7DX3wPEdCe9&#10;JdloKOAMS2v59ktMh9QxJVdz/lYbU+Zo3D8OxMwelukfOGYrDavhqGnl2x1K6nH8DXW4n5SYe4fd&#10;zZsyGjAaq9HYBNDrDqkpbmKeD0f4q01CIoVfrnKAPhbH2RWFxz3Ly/H3vWS9vob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L25QF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kern w:val="0"/>
        <w:sz w:val="32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1024" behindDoc="1" locked="0" layoutInCell="1" allowOverlap="1">
              <wp:simplePos x="0" y="0"/>
              <wp:positionH relativeFrom="page">
                <wp:posOffset>8919210</wp:posOffset>
              </wp:positionH>
              <wp:positionV relativeFrom="page">
                <wp:posOffset>6614160</wp:posOffset>
              </wp:positionV>
              <wp:extent cx="647700" cy="239395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700" cy="23939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7"/>
                            <w:kinsoku w:val="0"/>
                            <w:overflowPunct w:val="0"/>
                            <w:autoSpaceDE w:val="0"/>
                            <w:autoSpaceDN w:val="0"/>
                            <w:spacing w:line="356" w:lineRule="exact"/>
                            <w:ind w:left="20"/>
                            <w:jc w:val="left"/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left:702.3pt;margin-top:520.8pt;height:18.85pt;width:51pt;mso-position-horizontal-relative:page;mso-position-vertical-relative:page;z-index:-503315456;mso-width-relative:page;mso-height-relative:page;" filled="f" stroked="f" coordsize="21600,21600" o:gfxdata="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DltUHnbAAAADwEAAA8AAAAAAAAAAQAgAAAAOAAA&#10;AGRycy9kb3ducmV2LnhtbFBLAQIUABQAAAAIAIdO4kBP/ofc7wEAAK8DAAAOAAAAAAAAAAEAIAAA&#10;AEABAABkcnMvZTJvRG9jLnhtbFBLBQYAAAAABgAGAFkBAAChBQAAAAA=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insoku w:val="0"/>
                      <w:overflowPunct w:val="0"/>
                      <w:autoSpaceDE w:val="0"/>
                      <w:autoSpaceDN w:val="0"/>
                      <w:spacing w:line="356" w:lineRule="exact"/>
                      <w:ind w:left="20"/>
                      <w:jc w:val="left"/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insoku w:val="0"/>
      <w:overflowPunct w:val="0"/>
      <w:autoSpaceDE w:val="0"/>
      <w:autoSpaceDN w:val="0"/>
      <w:spacing w:line="14" w:lineRule="auto"/>
      <w:ind w:left="0"/>
      <w:jc w:val="left"/>
      <w:rPr>
        <w:rFonts w:hint="eastAsia"/>
        <w:kern w:val="0"/>
        <w:sz w:val="20"/>
        <w:szCs w:val="24"/>
        <w:lang w:val="en-US" w:eastAsia="zh-CN" w:bidi="ar-SA"/>
      </w:rPr>
    </w:pPr>
    <w:r>
      <w:rPr>
        <w:kern w:val="0"/>
        <w:sz w:val="32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1024" behindDoc="1" locked="0" layoutInCell="1" allowOverlap="1">
              <wp:simplePos x="0" y="0"/>
              <wp:positionH relativeFrom="page">
                <wp:posOffset>1064895</wp:posOffset>
              </wp:positionH>
              <wp:positionV relativeFrom="page">
                <wp:posOffset>6614160</wp:posOffset>
              </wp:positionV>
              <wp:extent cx="648970" cy="239395"/>
              <wp:effectExtent l="0" t="0" r="0" b="0"/>
              <wp:wrapNone/>
              <wp:docPr id="1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970" cy="23939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7"/>
                            <w:kinsoku w:val="0"/>
                            <w:overflowPunct w:val="0"/>
                            <w:autoSpaceDE w:val="0"/>
                            <w:autoSpaceDN w:val="0"/>
                            <w:spacing w:line="356" w:lineRule="exact"/>
                            <w:ind w:left="20"/>
                            <w:jc w:val="left"/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eastAsia="宋体"/>
                              <w:spacing w:val="-1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left:83.85pt;margin-top:520.8pt;height:18.85pt;width:51.1pt;mso-position-horizontal-relative:page;mso-position-vertical-relative:page;z-index:-503315456;mso-width-relative:page;mso-height-relative:page;" filled="f" stroked="f" coordsize="21600,21600" o:gfxdata="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DJWhz83AAAAA0BAAAPAAAAAAAAAAEAIAAAADgA&#10;AABkcnMvZG93bnJldi54bWxQSwECFAAUAAAACACHTuJAsOYP9+8BAACwAwAADgAAAAAAAAABACAA&#10;AABBAQAAZHJzL2Uyb0RvYy54bWxQSwUGAAAAAAYABgBZAQAAog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insoku w:val="0"/>
                      <w:overflowPunct w:val="0"/>
                      <w:autoSpaceDE w:val="0"/>
                      <w:autoSpaceDN w:val="0"/>
                      <w:spacing w:line="356" w:lineRule="exact"/>
                      <w:ind w:left="20"/>
                      <w:jc w:val="left"/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eastAsia="宋体"/>
                        <w:spacing w:val="-1"/>
                        <w:kern w:val="0"/>
                        <w:sz w:val="28"/>
                        <w:szCs w:val="24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instrText xml:space="preserve"> PAGE </w:instrText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insoku w:val="0"/>
      <w:overflowPunct w:val="0"/>
      <w:autoSpaceDE w:val="0"/>
      <w:autoSpaceDN w:val="0"/>
      <w:spacing w:line="14" w:lineRule="auto"/>
      <w:ind w:left="0"/>
      <w:jc w:val="left"/>
      <w:rPr>
        <w:rFonts w:hint="eastAsia"/>
        <w:kern w:val="0"/>
        <w:sz w:val="20"/>
        <w:szCs w:val="24"/>
        <w:lang w:val="en-US" w:eastAsia="zh-CN" w:bidi="ar-SA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307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307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K+n0du1AQAAVQ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kern w:val="0"/>
        <w:sz w:val="24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1024" behindDoc="1" locked="0" layoutInCell="1" allowOverlap="1">
              <wp:simplePos x="0" y="0"/>
              <wp:positionH relativeFrom="page">
                <wp:posOffset>8919210</wp:posOffset>
              </wp:positionH>
              <wp:positionV relativeFrom="page">
                <wp:posOffset>6614160</wp:posOffset>
              </wp:positionV>
              <wp:extent cx="737235" cy="203835"/>
              <wp:effectExtent l="0" t="0" r="0" b="0"/>
              <wp:wrapNone/>
              <wp:docPr id="1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7"/>
                            <w:kinsoku w:val="0"/>
                            <w:overflowPunct w:val="0"/>
                            <w:autoSpaceDE w:val="0"/>
                            <w:autoSpaceDN w:val="0"/>
                            <w:spacing w:line="301" w:lineRule="exact"/>
                            <w:ind w:left="20"/>
                            <w:jc w:val="left"/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12" o:spid="_x0000_s1026" o:spt="1" style="position:absolute;left:0pt;margin-left:702.3pt;margin-top:520.8pt;height:16.05pt;width:58.05pt;mso-position-horizontal-relative:page;mso-position-vertical-relative:page;z-index:-503315456;mso-width-relative:page;mso-height-relative:page;" filled="f" stroked="f" coordsize="21600,21600" o:gfxdata="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BTgqcw3AAAAA8BAAAPAAAAAAAAAAEAIAAAADgA&#10;AABkcnMvZG93bnJldi54bWxQSwECFAAUAAAACACHTuJAZSMOhe8BAACxAwAADgAAAAAAAAABACAA&#10;AABBAQAAZHJzL2Uyb0RvYy54bWxQSwUGAAAAAAYABgBZAQAAog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insoku w:val="0"/>
                      <w:overflowPunct w:val="0"/>
                      <w:autoSpaceDE w:val="0"/>
                      <w:autoSpaceDN w:val="0"/>
                      <w:spacing w:line="301" w:lineRule="exact"/>
                      <w:ind w:left="20"/>
                      <w:jc w:val="left"/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insoku w:val="0"/>
      <w:overflowPunct w:val="0"/>
      <w:autoSpaceDE w:val="0"/>
      <w:autoSpaceDN w:val="0"/>
      <w:spacing w:line="14" w:lineRule="auto"/>
      <w:ind w:left="0"/>
      <w:jc w:val="left"/>
      <w:rPr>
        <w:rFonts w:hint="eastAsia"/>
        <w:kern w:val="0"/>
        <w:sz w:val="20"/>
        <w:szCs w:val="24"/>
        <w:lang w:val="en-US" w:eastAsia="zh-CN" w:bidi="ar-SA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409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outside;mso-position-horizontal-relative:margin;mso-wrap-style:none;z-index:409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83PtkbcBAABV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kern w:val="0"/>
        <w:sz w:val="24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1024" behindDoc="1" locked="0" layoutInCell="1" allowOverlap="1">
              <wp:simplePos x="0" y="0"/>
              <wp:positionH relativeFrom="page">
                <wp:posOffset>8919210</wp:posOffset>
              </wp:positionH>
              <wp:positionV relativeFrom="page">
                <wp:posOffset>6614160</wp:posOffset>
              </wp:positionV>
              <wp:extent cx="737235" cy="203835"/>
              <wp:effectExtent l="0" t="0" r="0" b="0"/>
              <wp:wrapNone/>
              <wp:docPr id="1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7"/>
                            <w:kinsoku w:val="0"/>
                            <w:overflowPunct w:val="0"/>
                            <w:autoSpaceDE w:val="0"/>
                            <w:autoSpaceDN w:val="0"/>
                            <w:spacing w:line="301" w:lineRule="exact"/>
                            <w:ind w:left="20"/>
                            <w:jc w:val="left"/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left:702.3pt;margin-top:520.8pt;height:16.05pt;width:58.05pt;mso-position-horizontal-relative:page;mso-position-vertical-relative:page;z-index:-503315456;mso-width-relative:page;mso-height-relative:page;" filled="f" stroked="f" coordsize="21600,21600" o:gfxdata="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FOCpzDcAAAADwEAAA8AAAAAAAAAAQAgAAAAOAAA&#10;AGRycy9kb3ducmV2LnhtbFBLAQIUABQAAAAIAIdO4kDB7ULK7gEAALADAAAOAAAAAAAAAAEAIAAA&#10;AEEBAABkcnMvZTJvRG9jLnhtbFBLBQYAAAAABgAGAFkBAAChBQAAAAA=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insoku w:val="0"/>
                      <w:overflowPunct w:val="0"/>
                      <w:autoSpaceDE w:val="0"/>
                      <w:autoSpaceDN w:val="0"/>
                      <w:spacing w:line="301" w:lineRule="exact"/>
                      <w:ind w:left="20"/>
                      <w:jc w:val="left"/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insoku w:val="0"/>
      <w:overflowPunct w:val="0"/>
      <w:autoSpaceDE w:val="0"/>
      <w:autoSpaceDN w:val="0"/>
      <w:spacing w:line="14" w:lineRule="auto"/>
      <w:ind w:left="0"/>
      <w:jc w:val="left"/>
      <w:rPr>
        <w:rFonts w:hint="eastAsia"/>
        <w:kern w:val="0"/>
        <w:sz w:val="20"/>
        <w:szCs w:val="24"/>
        <w:lang w:val="en-US" w:eastAsia="zh-CN" w:bidi="ar-SA"/>
      </w:rPr>
    </w:pPr>
    <w:r>
      <w:rPr>
        <w:kern w:val="0"/>
        <w:sz w:val="24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1024" behindDoc="1" locked="0" layoutInCell="1" allowOverlap="1">
              <wp:simplePos x="0" y="0"/>
              <wp:positionH relativeFrom="page">
                <wp:posOffset>1064895</wp:posOffset>
              </wp:positionH>
              <wp:positionV relativeFrom="page">
                <wp:posOffset>6614160</wp:posOffset>
              </wp:positionV>
              <wp:extent cx="737235" cy="203835"/>
              <wp:effectExtent l="0" t="0" r="0" b="0"/>
              <wp:wrapNone/>
              <wp:docPr id="1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7"/>
                            <w:kinsoku w:val="0"/>
                            <w:overflowPunct w:val="0"/>
                            <w:autoSpaceDE w:val="0"/>
                            <w:autoSpaceDN w:val="0"/>
                            <w:spacing w:line="301" w:lineRule="exact"/>
                            <w:ind w:left="20"/>
                            <w:jc w:val="left"/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eastAsia="宋体"/>
                              <w:spacing w:val="-1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/>
                              <w:spacing w:val="-2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eastAsia="宋体"/>
                              <w:kern w:val="0"/>
                              <w:sz w:val="28"/>
                              <w:szCs w:val="24"/>
                              <w:lang w:val="en-US" w:eastAsia="zh-CN" w:bidi="ar-SA"/>
                            </w:rPr>
                            <w:t>2 —</w:t>
                          </w: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left:83.85pt;margin-top:520.8pt;height:16.05pt;width:58.05pt;mso-position-horizontal-relative:page;mso-position-vertical-relative:page;z-index:-503315456;mso-width-relative:page;mso-height-relative:page;" filled="f" stroked="f" coordsize="21600,21600" o:gfxdata="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E7CvjDcAAAADQEAAA8AAAAAAAAAAQAgAAAAOAAA&#10;AGRycy9kb3ducmV2LnhtbFBLAQIUABQAAAAIAIdO4kAQHADm7gEAALADAAAOAAAAAAAAAAEAIAAA&#10;AEEBAABkcnMvZTJvRG9jLnhtbFBLBQYAAAAABgAGAFkBAAChBQAAAAA=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insoku w:val="0"/>
                      <w:overflowPunct w:val="0"/>
                      <w:autoSpaceDE w:val="0"/>
                      <w:autoSpaceDN w:val="0"/>
                      <w:spacing w:line="301" w:lineRule="exact"/>
                      <w:ind w:left="20"/>
                      <w:jc w:val="left"/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eastAsia="宋体"/>
                        <w:spacing w:val="-1"/>
                        <w:kern w:val="0"/>
                        <w:sz w:val="28"/>
                        <w:szCs w:val="24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eastAsia="宋体"/>
                        <w:spacing w:val="-2"/>
                        <w:kern w:val="0"/>
                        <w:sz w:val="2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eastAsia="宋体"/>
                        <w:kern w:val="0"/>
                        <w:sz w:val="28"/>
                        <w:szCs w:val="24"/>
                        <w:lang w:val="en-US" w:eastAsia="zh-CN" w:bidi="ar-SA"/>
                      </w:rPr>
                      <w:t>2 —</w:t>
                    </w:r>
                  </w:p>
                </w:txbxContent>
              </v:textbox>
            </v:rect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512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512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W92W2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separate"/>
    </w:r>
    <w:r>
      <w:rPr>
        <w:rStyle w:val="20"/>
        <w:vanish/>
      </w:rPr>
      <w:t xml:space="preserve"> </w:t>
    </w:r>
    <w:r>
      <w:rPr>
        <w:rStyle w:val="20"/>
      </w:rPr>
      <w:fldChar w:fldCharType="end"/>
    </w:r>
  </w:p>
  <w:p>
    <w:pPr>
      <w:pStyle w:val="1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6F682D"/>
    <w:rsid w:val="3FFD0D29"/>
    <w:rsid w:val="3FFD6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next w:val="1"/>
    <w:qFormat/>
    <w:uiPriority w:val="0"/>
    <w:pPr>
      <w:widowControl w:val="0"/>
      <w:autoSpaceDE w:val="0"/>
      <w:autoSpaceDN w:val="0"/>
      <w:adjustRightInd w:val="0"/>
      <w:ind w:left="947"/>
      <w:outlineLvl w:val="0"/>
    </w:pPr>
    <w:rPr>
      <w:rFonts w:ascii="方正小标宋_GBK" w:hAnsi="Times New Roman" w:eastAsia="方正小标宋_GBK" w:cs="Times New Roman"/>
      <w:sz w:val="44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9">
    <w:name w:val="Default Paragraph Font"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qFormat/>
    <w:uiPriority w:val="0"/>
    <w:pPr>
      <w:widowControl w:val="0"/>
      <w:autoSpaceDE w:val="0"/>
      <w:autoSpaceDN w:val="0"/>
      <w:adjustRightInd w:val="0"/>
      <w:spacing w:before="0" w:after="0"/>
      <w:ind w:left="106"/>
    </w:pPr>
    <w:rPr>
      <w:rFonts w:ascii="方正仿宋_GBK" w:hAnsi="Times New Roman" w:eastAsia="方正仿宋_GBK" w:cs="Times New Roman"/>
      <w:sz w:val="32"/>
      <w:szCs w:val="24"/>
      <w:lang w:val="en-US" w:eastAsia="zh-CN" w:bidi="ar-SA"/>
    </w:rPr>
  </w:style>
  <w:style w:type="paragraph" w:styleId="8">
    <w:name w:val="toc 5"/>
    <w:basedOn w:val="1"/>
    <w:next w:val="1"/>
    <w:qFormat/>
    <w:uiPriority w:val="0"/>
    <w:pPr>
      <w:ind w:left="1680"/>
    </w:pPr>
  </w:style>
  <w:style w:type="paragraph" w:styleId="9">
    <w:name w:val="toc 3"/>
    <w:basedOn w:val="1"/>
    <w:next w:val="1"/>
    <w:qFormat/>
    <w:uiPriority w:val="0"/>
    <w:pPr>
      <w:ind w:left="840"/>
    </w:pPr>
  </w:style>
  <w:style w:type="paragraph" w:styleId="10">
    <w:name w:val="Date"/>
    <w:basedOn w:val="1"/>
    <w:next w:val="1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4">
    <w:name w:val="toc 1"/>
    <w:basedOn w:val="1"/>
    <w:next w:val="1"/>
    <w:qFormat/>
    <w:uiPriority w:val="0"/>
  </w:style>
  <w:style w:type="paragraph" w:styleId="15">
    <w:name w:val="toc 4"/>
    <w:basedOn w:val="1"/>
    <w:next w:val="1"/>
    <w:qFormat/>
    <w:uiPriority w:val="0"/>
    <w:pPr>
      <w:ind w:left="1260"/>
    </w:pPr>
  </w:style>
  <w:style w:type="paragraph" w:styleId="16">
    <w:name w:val="toc 2"/>
    <w:basedOn w:val="1"/>
    <w:next w:val="1"/>
    <w:qFormat/>
    <w:uiPriority w:val="0"/>
    <w:pPr>
      <w:ind w:left="420"/>
    </w:pPr>
  </w:style>
  <w:style w:type="paragraph" w:styleId="17">
    <w:name w:val="annotation subject"/>
    <w:basedOn w:val="6"/>
    <w:next w:val="6"/>
    <w:qFormat/>
    <w:uiPriority w:val="0"/>
    <w:rPr>
      <w:b/>
      <w:bCs/>
    </w:rPr>
  </w:style>
  <w:style w:type="character" w:styleId="20">
    <w:name w:val="page number"/>
    <w:basedOn w:val="19"/>
    <w:qFormat/>
    <w:uiPriority w:val="0"/>
  </w:style>
  <w:style w:type="character" w:styleId="21">
    <w:name w:val="annotation reference"/>
    <w:basedOn w:val="19"/>
    <w:qFormat/>
    <w:uiPriority w:val="0"/>
    <w:rPr>
      <w:sz w:val="21"/>
      <w:szCs w:val="21"/>
    </w:rPr>
  </w:style>
  <w:style w:type="paragraph" w:customStyle="1" w:styleId="22">
    <w:name w:val="Table Paragraph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13</Pages>
  <Words>7016</Words>
  <Characters>7091</Characters>
  <Lines>603</Lines>
  <Paragraphs>139</Paragraphs>
  <TotalTime>54</TotalTime>
  <ScaleCrop>false</ScaleCrop>
  <LinksUpToDate>false</LinksUpToDate>
  <CharactersWithSpaces>7343</CharactersWithSpaces>
  <Application>WPS Office_11.8.2.10125_F1E327BC-269C-435d-A152-05C5408002CA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2021-08-05T19:05:00Z</dcterms:created>
  <dc:creator>Tian</dc:creator>
  <cp:lastModifiedBy>kylin</cp:lastModifiedBy>
  <cp:lastPrinted>2023-11-28T08:45:00Z</cp:lastPrinted>
  <dcterms:modified xsi:type="dcterms:W3CDTF">2024-01-04T17:12:08Z</dcterms:modified>
  <dc:title>2011年，是“十二五”的开局之年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