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附表2</w:t>
      </w:r>
    </w:p>
    <w:p>
      <w:pPr>
        <w:rPr>
          <w:rFonts w:hint="default"/>
          <w:b/>
          <w:bCs/>
          <w:sz w:val="44"/>
          <w:szCs w:val="44"/>
          <w:lang w:val="en-US" w:eastAsia="zh-CN"/>
        </w:rPr>
      </w:pPr>
      <w:bookmarkStart w:id="0" w:name="_GoBack"/>
      <w:bookmarkEnd w:id="0"/>
    </w:p>
    <w:p>
      <w:pPr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2024年景洪市生活饮用水（二次供水）国家随机监督抽查结果一览表</w:t>
      </w:r>
    </w:p>
    <w:p>
      <w:pPr>
        <w:rPr>
          <w:rFonts w:hint="eastAsia"/>
          <w:lang w:val="en-US" w:eastAsia="zh-CN"/>
        </w:rPr>
      </w:pPr>
    </w:p>
    <w:tbl>
      <w:tblPr>
        <w:tblStyle w:val="3"/>
        <w:tblW w:w="141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"/>
        <w:gridCol w:w="2306"/>
        <w:gridCol w:w="1569"/>
        <w:gridCol w:w="1570"/>
        <w:gridCol w:w="1570"/>
        <w:gridCol w:w="1570"/>
        <w:gridCol w:w="1570"/>
        <w:gridCol w:w="1500"/>
        <w:gridCol w:w="1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32" w:type="dxa"/>
          </w:tcPr>
          <w:p>
            <w:p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2306" w:type="dxa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snapToGrid w:val="0"/>
              <mc:AlternateContent>
                <mc:Choice Requires="wpsCustomData">
                  <wpsCustomData:diagonalParaType/>
                </mc:Choice>
              </mc:AlternateContent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名称</w:t>
            </w:r>
          </w:p>
          <w:p>
            <w:pPr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</w:t>
            </w:r>
          </w:p>
        </w:tc>
        <w:tc>
          <w:tcPr>
            <w:tcW w:w="1569" w:type="dxa"/>
          </w:tcPr>
          <w:p>
            <w:pPr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二次供水色度</w:t>
            </w:r>
          </w:p>
        </w:tc>
        <w:tc>
          <w:tcPr>
            <w:tcW w:w="1570" w:type="dxa"/>
          </w:tcPr>
          <w:p>
            <w:pPr>
              <w:rPr>
                <w:b/>
                <w:bCs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32"/>
                <w:szCs w:val="32"/>
              </w:rPr>
              <w:t>浑浊度</w:t>
            </w:r>
          </w:p>
        </w:tc>
        <w:tc>
          <w:tcPr>
            <w:tcW w:w="1570" w:type="dxa"/>
          </w:tcPr>
          <w:p>
            <w:pPr>
              <w:rPr>
                <w:b/>
                <w:bCs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32"/>
                <w:szCs w:val="32"/>
              </w:rPr>
              <w:t>臭和味</w:t>
            </w:r>
          </w:p>
        </w:tc>
        <w:tc>
          <w:tcPr>
            <w:tcW w:w="1570" w:type="dxa"/>
          </w:tcPr>
          <w:p>
            <w:pPr>
              <w:rPr>
                <w:b/>
                <w:bCs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32"/>
                <w:szCs w:val="32"/>
              </w:rPr>
              <w:t>肉眼可见物</w:t>
            </w:r>
          </w:p>
        </w:tc>
        <w:tc>
          <w:tcPr>
            <w:tcW w:w="1570" w:type="dxa"/>
          </w:tcPr>
          <w:p>
            <w:pPr>
              <w:rPr>
                <w:b/>
                <w:bCs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32"/>
                <w:szCs w:val="32"/>
              </w:rPr>
              <w:t>pH</w:t>
            </w:r>
          </w:p>
        </w:tc>
        <w:tc>
          <w:tcPr>
            <w:tcW w:w="1500" w:type="dxa"/>
          </w:tcPr>
          <w:p>
            <w:pPr>
              <w:rPr>
                <w:b/>
                <w:bCs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32"/>
                <w:szCs w:val="32"/>
              </w:rPr>
              <w:t>消毒剂余量</w:t>
            </w:r>
          </w:p>
        </w:tc>
        <w:tc>
          <w:tcPr>
            <w:tcW w:w="1640" w:type="dxa"/>
          </w:tcPr>
          <w:p>
            <w:pPr>
              <w:rPr>
                <w:b/>
                <w:bCs/>
                <w:vertAlign w:val="baseline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不合格数量（项）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  <w:vAlign w:val="top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306" w:type="dxa"/>
            <w:vAlign w:val="top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"http://ynwsjd.mtmcloud.cn/nhis/javascript:brow('2c9094a288b828520188be16eabb7189','02','020201','null','null')" </w:instrTex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sz w:val="28"/>
                <w:szCs w:val="28"/>
                <w:u w:val="none"/>
              </w:rPr>
              <w:t>绿城物业服务集团有限公司西双版纳分公司（南山别院二次供水）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569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0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vertAlign w:val="baseline"/>
                <w:lang w:val="en-US" w:eastAsia="zh-CN"/>
              </w:rPr>
              <w:t>0.01</w:t>
            </w:r>
          </w:p>
        </w:tc>
        <w:tc>
          <w:tcPr>
            <w:tcW w:w="164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306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"http://ynwsjd.mtmcloud.cn/nhis/javascript:brow('2c9094a57b39aff0017b5cb6960140a6','02','020202','null','null')" </w:instrTex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sz w:val="28"/>
                <w:szCs w:val="28"/>
                <w:u w:val="none"/>
              </w:rPr>
              <w:t>西双版纳世纪金源大饭店有限责任公司（二次供水）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569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  <w:vAlign w:val="top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0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0.005</w:t>
            </w:r>
          </w:p>
        </w:tc>
        <w:tc>
          <w:tcPr>
            <w:tcW w:w="164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306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"http://ynwsjd.mtmcloud.cn/nhis/javascript:brow('2c9094a27aa79107017aa7bcaf841f74','02','020202','null','null')" </w:instrTex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sz w:val="28"/>
                <w:szCs w:val="28"/>
                <w:u w:val="none"/>
              </w:rPr>
              <w:t>西双版纳金地酒店管理有限公司（二次供水）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569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00" w:type="dxa"/>
            <w:vAlign w:val="top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64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lang w:val="en-US" w:eastAsia="zh-CN"/>
              </w:rPr>
              <w:t>全部项合格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306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"http://ynwsjd.mtmcloud.cn/nhis/javascript:brow('2c9094a28799496301879cba70850e4d','02','020201','null','null')" </w:instrTex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sz w:val="28"/>
                <w:szCs w:val="28"/>
                <w:u w:val="none"/>
              </w:rPr>
              <w:t>云南俊发物业服务有限公司西双版纳分公司（凤凰谷二次供水）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569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0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0.005</w:t>
            </w:r>
          </w:p>
        </w:tc>
        <w:tc>
          <w:tcPr>
            <w:tcW w:w="164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2306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"http://ynwsjd.mtmcloud.cn/nhis/javascript:brow('2c9094a184654860018483515c6b3b6f','02','020201','null','null')" </w:instrTex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sz w:val="28"/>
                <w:szCs w:val="28"/>
                <w:u w:val="none"/>
              </w:rPr>
              <w:t>西双版纳万家和物业管理有限责任公司（阳光尚品二次供水）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569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  <w:vAlign w:val="top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  <w:vAlign w:val="top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0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vertAlign w:val="baseline"/>
                <w:lang w:val="en-US" w:eastAsia="zh-CN"/>
              </w:rPr>
              <w:t>0.03</w:t>
            </w:r>
          </w:p>
        </w:tc>
        <w:tc>
          <w:tcPr>
            <w:tcW w:w="164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2306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"http://ynwsjd.mtmcloud.cn/nhis/javascript:brow('2c9094a57b7cb35c017b9512101e2483','02','020201','null','null')" </w:instrTex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sz w:val="28"/>
                <w:szCs w:val="28"/>
                <w:u w:val="none"/>
              </w:rPr>
              <w:t>西双版纳滨江度假庄园物业有限公司（咏江苑二次供水）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569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0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vertAlign w:val="baseline"/>
                <w:lang w:val="en-US" w:eastAsia="zh-CN"/>
              </w:rPr>
              <w:t>0.005</w:t>
            </w:r>
          </w:p>
        </w:tc>
        <w:tc>
          <w:tcPr>
            <w:tcW w:w="164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2306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"http://ynwsjd.mtmcloud.cn/nhis/javascript:brow('2c9094a17a29e9b4017a32ad584a02ae','02','020201','null','null')" </w:instrTex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sz w:val="28"/>
                <w:szCs w:val="28"/>
                <w:u w:val="none"/>
              </w:rPr>
              <w:t>西双版纳嘉恒物业管理有限公司（金茂港湾二次供水）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569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0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64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lang w:val="en-US" w:eastAsia="zh-CN"/>
              </w:rPr>
              <w:t>全部项合格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306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"http://ynwsjd.mtmcloud.cn/nhis/javascript:brow('2c9094a577c91c870177d81780a63cc5','02','020201','null','null')" </w:instrTex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sz w:val="28"/>
                <w:szCs w:val="28"/>
                <w:u w:val="none"/>
              </w:rPr>
              <w:t>西双版纳天泓物业经营管理有限公司（二次供水）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569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0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64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lang w:val="en-US" w:eastAsia="zh-CN"/>
              </w:rPr>
              <w:t>全部项合格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2306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"http://ynwsjd.mtmcloud.cn/nhis/javascript:brow('2c9094a287dee0ae0187f00cd55c5660','02','020201','null','null')" </w:instrTex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sz w:val="28"/>
                <w:szCs w:val="28"/>
                <w:u w:val="none"/>
              </w:rPr>
              <w:t>西双版纳铭信物业管理有限公司（鑫盛时代二次供水）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569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0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64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lang w:val="en-US" w:eastAsia="zh-CN"/>
              </w:rPr>
              <w:t>全部项合格</w:t>
            </w:r>
          </w:p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  <w:t>（已更换物业公司）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2306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"http://ynwsjd.mtmcloud.cn/nhis/javascript:brow('2c9094a177c90ebb0177d32720240acb','02','020201','null','null')" </w:instrTex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sz w:val="28"/>
                <w:szCs w:val="28"/>
                <w:u w:val="none"/>
              </w:rPr>
              <w:t>西双版纳宸宇物业服务有限公司（二次供水）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aps w:val="0"/>
                <w:color w:val="4D4D4D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569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0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64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lang w:val="en-US" w:eastAsia="zh-CN"/>
              </w:rPr>
              <w:t>全部项合格</w:t>
            </w:r>
          </w:p>
        </w:tc>
      </w:tr>
    </w:tbl>
    <w:p>
      <w:p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ind w:firstLine="1767" w:firstLineChars="400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 xml:space="preserve">2024年生活饮用水国家随机监督抽检6项指标标准 </w:t>
      </w:r>
    </w:p>
    <w:p>
      <w:pPr>
        <w:rPr>
          <w:rFonts w:hint="eastAsia"/>
          <w:lang w:val="en-US" w:eastAsia="zh-CN"/>
        </w:rPr>
      </w:pPr>
    </w:p>
    <w:tbl>
      <w:tblPr>
        <w:tblStyle w:val="3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5250"/>
        <w:gridCol w:w="81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5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6"/>
                <w:sz w:val="32"/>
                <w:szCs w:val="32"/>
                <w:lang w:val="en-US" w:eastAsia="zh-CN" w:bidi="ar"/>
              </w:rPr>
              <w:t>检测项目</w:t>
            </w:r>
          </w:p>
        </w:tc>
        <w:tc>
          <w:tcPr>
            <w:tcW w:w="81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GB 5749—2022限值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5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7"/>
                <w:sz w:val="28"/>
                <w:szCs w:val="28"/>
                <w:lang w:val="en-US" w:eastAsia="zh-CN" w:bidi="ar"/>
              </w:rPr>
              <w:t>色度（铂钴色度单位）</w:t>
            </w:r>
          </w:p>
        </w:tc>
        <w:tc>
          <w:tcPr>
            <w:tcW w:w="81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5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7"/>
                <w:sz w:val="28"/>
                <w:szCs w:val="28"/>
                <w:lang w:val="en-US" w:eastAsia="zh-CN" w:bidi="ar"/>
              </w:rPr>
              <w:t>浑浊度（NTU-散射浊度单位）</w:t>
            </w:r>
          </w:p>
        </w:tc>
        <w:tc>
          <w:tcPr>
            <w:tcW w:w="81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5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7"/>
                <w:sz w:val="28"/>
                <w:szCs w:val="28"/>
                <w:lang w:val="en-US" w:eastAsia="zh-CN" w:bidi="ar"/>
              </w:rPr>
              <w:t>臭和味</w:t>
            </w:r>
          </w:p>
        </w:tc>
        <w:tc>
          <w:tcPr>
            <w:tcW w:w="81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7"/>
                <w:sz w:val="28"/>
                <w:szCs w:val="28"/>
                <w:lang w:val="en-US" w:eastAsia="zh-CN" w:bidi="ar"/>
              </w:rPr>
              <w:t>无异臭、异味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5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7"/>
                <w:sz w:val="28"/>
                <w:szCs w:val="28"/>
                <w:lang w:val="en-US" w:eastAsia="zh-CN" w:bidi="ar"/>
              </w:rPr>
              <w:t>肉眼可见物</w:t>
            </w:r>
          </w:p>
        </w:tc>
        <w:tc>
          <w:tcPr>
            <w:tcW w:w="81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7"/>
                <w:sz w:val="28"/>
                <w:szCs w:val="28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5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7"/>
                <w:sz w:val="28"/>
                <w:szCs w:val="28"/>
                <w:lang w:val="en-US" w:eastAsia="zh-CN" w:bidi="ar"/>
              </w:rPr>
              <w:t>pH值（pH单位）</w:t>
            </w:r>
          </w:p>
        </w:tc>
        <w:tc>
          <w:tcPr>
            <w:tcW w:w="81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7"/>
                <w:sz w:val="28"/>
                <w:szCs w:val="28"/>
                <w:lang w:val="en-US" w:eastAsia="zh-CN" w:bidi="ar"/>
              </w:rPr>
              <w:t>不小于6.5且不大于8.5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5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7"/>
                <w:sz w:val="28"/>
                <w:szCs w:val="28"/>
                <w:lang w:val="en-US" w:eastAsia="zh-CN" w:bidi="ar"/>
              </w:rPr>
              <w:t>游离余氯（mg/L）</w:t>
            </w:r>
          </w:p>
        </w:tc>
        <w:tc>
          <w:tcPr>
            <w:tcW w:w="81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与水接触时间≥30min，出厂水≥0.3 ≤2，末梢水≥0.05 ≤2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2F046457-0864-48F5-9E2D-0D03DA5F418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E8C9B4D4-57B9-4C3F-AD02-967325A7644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4MGY5M2Y3MTI3OTE5ZjVjZDAzOWM3NmYzMTk2NTIifQ=="/>
  </w:docVars>
  <w:rsids>
    <w:rsidRoot w:val="103D0FC0"/>
    <w:rsid w:val="103D0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宋体" w:asciiTheme="minorHAnsi" w:hAnsiTheme="minorHAnsi" w:eastAsiaTheme="minorEastAsia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character" w:customStyle="1" w:styleId="6">
    <w:name w:val="font11"/>
    <w:basedOn w:val="4"/>
    <w:qFormat/>
    <w:uiPriority w:val="0"/>
    <w:rPr>
      <w:rFonts w:hint="eastAsia" w:ascii="宋体" w:hAnsi="宋体" w:eastAsia="宋体" w:cs="宋体"/>
      <w:b/>
      <w:color w:val="000000"/>
      <w:sz w:val="21"/>
      <w:szCs w:val="21"/>
      <w:u w:val="none"/>
    </w:rPr>
  </w:style>
  <w:style w:type="character" w:customStyle="1" w:styleId="7">
    <w:name w:val="font31"/>
    <w:basedOn w:val="4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2024-08-01T10:26:00Z</dcterms:created>
  <dc:creator>fooo</dc:creator>
  <cp:lastModifiedBy>fooo</cp:lastModifiedBy>
  <dcterms:modified xsi:type="dcterms:W3CDTF">2024-08-01T10:28:16Z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DBEE3FCE91A943179C799DC1FE1977C4_11</vt:lpwstr>
  </property>
</Properties>
</file>