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32C15B0">
      <w:pPr>
        <w:keepNext w:val="0"/>
        <w:keepLines w:val="0"/>
        <w:pageBreakBefore w:val="0"/>
        <w:kinsoku/>
        <w:wordWrap/>
        <w:overflowPunct/>
        <w:topLinePunct w:val="0"/>
        <w:autoSpaceDE/>
        <w:autoSpaceDN/>
        <w:bidi w:val="0"/>
        <w:adjustRightInd w:val="0"/>
        <w:snapToGrid w:val="0"/>
        <w:spacing w:before="104" w:line="336" w:lineRule="auto"/>
        <w:rPr>
          <w:rFonts w:ascii="黑体" w:hAnsi="黑体" w:eastAsia="黑体" w:cs="黑体"/>
          <w:spacing w:val="8"/>
          <w:sz w:val="32"/>
          <w:szCs w:val="32"/>
        </w:rPr>
      </w:pPr>
      <w:r>
        <w:rPr>
          <w:rFonts w:hint="eastAsia" w:ascii="黑体" w:hAnsi="黑体" w:eastAsia="黑体" w:cs="黑体"/>
          <w:spacing w:val="8"/>
          <w:sz w:val="32"/>
          <w:szCs w:val="32"/>
        </w:rPr>
        <w:t>附件5</w:t>
      </w:r>
    </w:p>
    <w:p w14:paraId="025BB156">
      <w:pPr>
        <w:keepNext w:val="0"/>
        <w:keepLines w:val="0"/>
        <w:pageBreakBefore w:val="0"/>
        <w:widowControl w:val="0"/>
        <w:kinsoku/>
        <w:wordWrap/>
        <w:overflowPunct/>
        <w:topLinePunct w:val="0"/>
        <w:autoSpaceDE/>
        <w:autoSpaceDN/>
        <w:bidi w:val="0"/>
        <w:adjustRightInd w:val="0"/>
        <w:snapToGrid w:val="0"/>
        <w:spacing w:line="317" w:lineRule="auto"/>
        <w:jc w:val="center"/>
        <w:textAlignment w:val="auto"/>
        <w:rPr>
          <w:rFonts w:hint="eastAsia" w:ascii="方正小标宋简体" w:eastAsia="方正小标宋简体"/>
          <w:sz w:val="44"/>
          <w:szCs w:val="44"/>
        </w:rPr>
      </w:pPr>
      <w:r>
        <w:rPr>
          <w:rFonts w:hint="eastAsia" w:ascii="方正小标宋简体" w:eastAsia="方正小标宋简体"/>
          <w:sz w:val="44"/>
          <w:szCs w:val="44"/>
        </w:rPr>
        <w:t>云南省</w:t>
      </w:r>
      <w:r>
        <w:rPr>
          <w:rFonts w:hint="eastAsia" w:ascii="方正小标宋简体" w:eastAsia="方正小标宋简体"/>
          <w:sz w:val="44"/>
          <w:szCs w:val="44"/>
          <w:lang w:val="en-US" w:eastAsia="zh-CN"/>
        </w:rPr>
        <w:t>景洪市</w:t>
      </w:r>
      <w:r>
        <w:rPr>
          <w:rFonts w:hint="eastAsia" w:ascii="方正小标宋简体" w:eastAsia="方正小标宋简体"/>
          <w:sz w:val="44"/>
          <w:szCs w:val="44"/>
        </w:rPr>
        <w:t>烟草制品零售点</w:t>
      </w:r>
    </w:p>
    <w:p w14:paraId="44E42AFB">
      <w:pPr>
        <w:keepNext w:val="0"/>
        <w:keepLines w:val="0"/>
        <w:pageBreakBefore w:val="0"/>
        <w:widowControl w:val="0"/>
        <w:kinsoku/>
        <w:wordWrap/>
        <w:overflowPunct/>
        <w:topLinePunct w:val="0"/>
        <w:autoSpaceDE/>
        <w:autoSpaceDN/>
        <w:bidi w:val="0"/>
        <w:adjustRightInd w:val="0"/>
        <w:snapToGrid w:val="0"/>
        <w:spacing w:line="317" w:lineRule="auto"/>
        <w:jc w:val="center"/>
        <w:textAlignment w:val="auto"/>
        <w:rPr>
          <w:rFonts w:hint="eastAsia" w:ascii="方正小标宋简体" w:eastAsia="方正小标宋简体"/>
          <w:sz w:val="44"/>
          <w:szCs w:val="44"/>
        </w:rPr>
      </w:pPr>
      <w:r>
        <w:rPr>
          <w:rFonts w:hint="eastAsia" w:ascii="方正小标宋简体" w:eastAsia="方正小标宋简体"/>
          <w:sz w:val="44"/>
          <w:szCs w:val="44"/>
        </w:rPr>
        <w:t>排队轮候制度</w:t>
      </w:r>
    </w:p>
    <w:p w14:paraId="0A661520">
      <w:pPr>
        <w:keepNext w:val="0"/>
        <w:keepLines w:val="0"/>
        <w:pageBreakBefore w:val="0"/>
        <w:widowControl w:val="0"/>
        <w:kinsoku/>
        <w:wordWrap/>
        <w:overflowPunct/>
        <w:topLinePunct w:val="0"/>
        <w:autoSpaceDE/>
        <w:autoSpaceDN/>
        <w:bidi w:val="0"/>
        <w:adjustRightInd w:val="0"/>
        <w:snapToGrid w:val="0"/>
        <w:spacing w:line="317" w:lineRule="auto"/>
        <w:ind w:firstLine="640" w:firstLineChars="200"/>
        <w:jc w:val="center"/>
        <w:textAlignment w:val="auto"/>
        <w:rPr>
          <w:rFonts w:hint="eastAsia" w:ascii="方正小标宋简体" w:eastAsia="方正小标宋简体"/>
          <w:sz w:val="32"/>
          <w:szCs w:val="32"/>
        </w:rPr>
      </w:pPr>
    </w:p>
    <w:p w14:paraId="5874132A">
      <w:pPr>
        <w:keepNext w:val="0"/>
        <w:keepLines w:val="0"/>
        <w:pageBreakBefore w:val="0"/>
        <w:widowControl w:val="0"/>
        <w:numPr>
          <w:ilvl w:val="2"/>
          <w:numId w:val="0"/>
        </w:numPr>
        <w:kinsoku/>
        <w:wordWrap/>
        <w:overflowPunct/>
        <w:topLinePunct w:val="0"/>
        <w:autoSpaceDE/>
        <w:autoSpaceDN/>
        <w:bidi w:val="0"/>
        <w:adjustRightInd w:val="0"/>
        <w:snapToGrid w:val="0"/>
        <w:spacing w:line="336" w:lineRule="auto"/>
        <w:ind w:left="0" w:leftChars="0" w:firstLine="640" w:firstLineChars="200"/>
        <w:textAlignment w:val="auto"/>
        <w:rPr>
          <w:rFonts w:ascii="仿宋_GB2312" w:hAnsi="仿宋_GB2312" w:eastAsia="仿宋_GB2312" w:cs="仿宋_GB2312"/>
          <w:sz w:val="32"/>
          <w:szCs w:val="32"/>
        </w:rPr>
      </w:pPr>
      <w:r>
        <w:rPr>
          <w:rFonts w:hint="eastAsia" w:ascii="仿宋_GB2312" w:hAnsi="仿宋_GB2312" w:eastAsia="黑体" w:cs="仿宋_GB2312"/>
          <w:color w:val="auto"/>
          <w:kern w:val="2"/>
          <w:sz w:val="32"/>
          <w:szCs w:val="32"/>
          <w:lang w:val="en-US" w:eastAsia="zh-CN" w:bidi="ar-SA"/>
        </w:rPr>
        <w:t xml:space="preserve">第一条 </w:t>
      </w:r>
      <w:r>
        <w:rPr>
          <w:rFonts w:hint="eastAsia" w:ascii="仿宋_GB2312" w:hAnsi="仿宋_GB2312" w:eastAsia="仿宋_GB2312" w:cs="仿宋_GB2312"/>
          <w:sz w:val="32"/>
          <w:szCs w:val="32"/>
        </w:rPr>
        <w:t>为坚持公平、公正、公开原则，规范实施《</w:t>
      </w:r>
      <w:r>
        <w:rPr>
          <w:rFonts w:hint="eastAsia" w:ascii="仿宋_GB2312" w:hAnsi="仿宋_GB2312" w:eastAsia="仿宋_GB2312" w:cs="仿宋_GB2312"/>
          <w:sz w:val="32"/>
          <w:szCs w:val="32"/>
          <w:lang w:eastAsia="zh-CN"/>
        </w:rPr>
        <w:t>云南省景洪市</w:t>
      </w:r>
      <w:r>
        <w:rPr>
          <w:rFonts w:hint="eastAsia" w:ascii="仿宋_GB2312" w:hAnsi="仿宋_GB2312" w:eastAsia="仿宋_GB2312" w:cs="仿宋_GB2312"/>
          <w:sz w:val="32"/>
          <w:szCs w:val="32"/>
        </w:rPr>
        <w:t>烟草制品零售点合理布局规划》，根据《中华人民共和国行政许可法》《烟草专卖许可证管理办法》《烟草专卖许可证管理办法实施细则》等法律法规规章和规范性文件的规定，结合</w:t>
      </w:r>
      <w:r>
        <w:rPr>
          <w:rFonts w:hint="eastAsia" w:ascii="仿宋_GB2312" w:hAnsi="仿宋_GB2312" w:eastAsia="仿宋_GB2312" w:cs="仿宋_GB2312"/>
          <w:sz w:val="32"/>
          <w:szCs w:val="32"/>
          <w:lang w:val="en-US" w:eastAsia="zh-CN"/>
        </w:rPr>
        <w:t>景洪市</w:t>
      </w:r>
      <w:r>
        <w:rPr>
          <w:rFonts w:hint="eastAsia" w:ascii="仿宋_GB2312" w:hAnsi="仿宋_GB2312" w:eastAsia="仿宋_GB2312" w:cs="仿宋_GB2312"/>
          <w:sz w:val="32"/>
          <w:szCs w:val="32"/>
        </w:rPr>
        <w:t>实际，制定本制度。</w:t>
      </w:r>
    </w:p>
    <w:p w14:paraId="2F7278EF">
      <w:pPr>
        <w:keepNext w:val="0"/>
        <w:keepLines w:val="0"/>
        <w:pageBreakBefore w:val="0"/>
        <w:widowControl w:val="0"/>
        <w:numPr>
          <w:ilvl w:val="2"/>
          <w:numId w:val="0"/>
        </w:numPr>
        <w:kinsoku/>
        <w:wordWrap/>
        <w:overflowPunct/>
        <w:topLinePunct w:val="0"/>
        <w:autoSpaceDE/>
        <w:autoSpaceDN/>
        <w:bidi w:val="0"/>
        <w:adjustRightInd w:val="0"/>
        <w:snapToGrid w:val="0"/>
        <w:spacing w:line="336" w:lineRule="auto"/>
        <w:ind w:left="0" w:leftChars="0" w:firstLine="640" w:firstLineChars="200"/>
        <w:textAlignment w:val="auto"/>
        <w:rPr>
          <w:rFonts w:ascii="仿宋_GB2312" w:hAnsi="仿宋_GB2312" w:eastAsia="仿宋_GB2312" w:cs="仿宋_GB2312"/>
          <w:sz w:val="32"/>
          <w:szCs w:val="32"/>
        </w:rPr>
      </w:pPr>
      <w:r>
        <w:rPr>
          <w:rFonts w:hint="eastAsia" w:ascii="仿宋_GB2312" w:hAnsi="仿宋_GB2312" w:eastAsia="黑体" w:cs="仿宋_GB2312"/>
          <w:color w:val="auto"/>
          <w:kern w:val="2"/>
          <w:sz w:val="32"/>
          <w:szCs w:val="32"/>
          <w:lang w:val="en-US" w:eastAsia="zh-CN" w:bidi="ar-SA"/>
        </w:rPr>
        <w:t xml:space="preserve">第二条 </w:t>
      </w:r>
      <w:r>
        <w:rPr>
          <w:rFonts w:hint="eastAsia" w:ascii="仿宋_GB2312" w:hAnsi="仿宋_GB2312" w:eastAsia="仿宋_GB2312" w:cs="仿宋_GB2312"/>
          <w:sz w:val="32"/>
          <w:szCs w:val="32"/>
        </w:rPr>
        <w:t>本制度适用于</w:t>
      </w:r>
      <w:r>
        <w:rPr>
          <w:rFonts w:hint="eastAsia" w:ascii="仿宋_GB2312" w:hAnsi="仿宋_GB2312" w:eastAsia="仿宋_GB2312" w:cs="仿宋_GB2312"/>
          <w:sz w:val="32"/>
          <w:szCs w:val="32"/>
          <w:lang w:eastAsia="zh-CN"/>
        </w:rPr>
        <w:t>云南省景洪市</w:t>
      </w:r>
      <w:r>
        <w:rPr>
          <w:rFonts w:hint="eastAsia" w:ascii="仿宋_GB2312" w:hAnsi="仿宋_GB2312" w:eastAsia="仿宋_GB2312" w:cs="仿宋_GB2312"/>
          <w:sz w:val="32"/>
          <w:szCs w:val="32"/>
        </w:rPr>
        <w:t>行政辖区烟草制品零售点新办申请排队轮候管理。</w:t>
      </w:r>
    </w:p>
    <w:p w14:paraId="00FB0D5F">
      <w:pPr>
        <w:keepNext w:val="0"/>
        <w:keepLines w:val="0"/>
        <w:pageBreakBefore w:val="0"/>
        <w:widowControl w:val="0"/>
        <w:numPr>
          <w:ilvl w:val="2"/>
          <w:numId w:val="0"/>
        </w:numPr>
        <w:kinsoku/>
        <w:wordWrap/>
        <w:overflowPunct/>
        <w:topLinePunct w:val="0"/>
        <w:autoSpaceDE/>
        <w:autoSpaceDN/>
        <w:bidi w:val="0"/>
        <w:adjustRightInd w:val="0"/>
        <w:snapToGrid w:val="0"/>
        <w:spacing w:line="336" w:lineRule="auto"/>
        <w:ind w:left="0" w:leftChars="0" w:firstLine="640" w:firstLineChars="200"/>
        <w:textAlignment w:val="auto"/>
        <w:rPr>
          <w:rFonts w:ascii="黑体" w:hAnsi="黑体" w:eastAsia="黑体" w:cs="黑体"/>
          <w:sz w:val="32"/>
          <w:szCs w:val="32"/>
        </w:rPr>
      </w:pPr>
      <w:r>
        <w:rPr>
          <w:rFonts w:hint="eastAsia" w:ascii="黑体" w:hAnsi="黑体" w:eastAsia="黑体" w:cs="黑体"/>
          <w:color w:val="auto"/>
          <w:kern w:val="2"/>
          <w:sz w:val="32"/>
          <w:szCs w:val="32"/>
          <w:lang w:val="en-US" w:eastAsia="zh-CN" w:bidi="ar-SA"/>
        </w:rPr>
        <w:t xml:space="preserve">第三条 </w:t>
      </w:r>
      <w:r>
        <w:rPr>
          <w:rFonts w:hint="eastAsia" w:ascii="仿宋_GB2312" w:hAnsi="仿宋_GB2312" w:eastAsia="仿宋_GB2312" w:cs="仿宋_GB2312"/>
          <w:kern w:val="28"/>
          <w:sz w:val="32"/>
          <w:szCs w:val="32"/>
        </w:rPr>
        <w:t>本市</w:t>
      </w:r>
      <w:r>
        <w:rPr>
          <w:rFonts w:hint="eastAsia" w:ascii="仿宋_GB2312" w:hAnsi="仿宋_GB2312" w:eastAsia="仿宋_GB2312" w:cs="仿宋_GB2312"/>
          <w:sz w:val="32"/>
          <w:szCs w:val="32"/>
        </w:rPr>
        <w:t>行政辖区</w:t>
      </w:r>
      <w:r>
        <w:rPr>
          <w:rFonts w:hint="eastAsia" w:ascii="仿宋_GB2312" w:hAnsi="仿宋_GB2312" w:eastAsia="仿宋_GB2312" w:cs="仿宋_GB2312"/>
          <w:kern w:val="28"/>
          <w:sz w:val="32"/>
          <w:szCs w:val="32"/>
        </w:rPr>
        <w:t>单元网格内的零售点实际数量大于或等于</w:t>
      </w:r>
      <w:r>
        <w:rPr>
          <w:rFonts w:hint="eastAsia" w:ascii="仿宋_GB2312" w:hAnsi="仿宋_GB2312" w:eastAsia="仿宋_GB2312" w:cs="仿宋_GB2312"/>
          <w:sz w:val="32"/>
          <w:szCs w:val="32"/>
        </w:rPr>
        <w:t>合理容量</w:t>
      </w:r>
      <w:r>
        <w:rPr>
          <w:rFonts w:hint="eastAsia" w:ascii="仿宋_GB2312" w:hAnsi="仿宋_GB2312" w:eastAsia="仿宋_GB2312" w:cs="仿宋_GB2312"/>
          <w:kern w:val="28"/>
          <w:sz w:val="32"/>
          <w:szCs w:val="32"/>
        </w:rPr>
        <w:t>时不再设新的零售点。新办申请人应按本制度首先提出排队轮候申请，直至该单元网格内的零售点实际数量小于</w:t>
      </w:r>
      <w:r>
        <w:rPr>
          <w:rFonts w:hint="eastAsia" w:ascii="仿宋_GB2312" w:hAnsi="仿宋_GB2312" w:eastAsia="仿宋_GB2312" w:cs="仿宋_GB2312"/>
          <w:sz w:val="32"/>
          <w:szCs w:val="32"/>
        </w:rPr>
        <w:t>合理容量时，再按照排队轮候的顺序依次提交新办申请。</w:t>
      </w:r>
    </w:p>
    <w:p w14:paraId="0C8E5F6A">
      <w:pPr>
        <w:keepNext w:val="0"/>
        <w:keepLines w:val="0"/>
        <w:pageBreakBefore w:val="0"/>
        <w:widowControl w:val="0"/>
        <w:numPr>
          <w:ilvl w:val="2"/>
          <w:numId w:val="0"/>
        </w:numPr>
        <w:kinsoku/>
        <w:wordWrap/>
        <w:overflowPunct/>
        <w:topLinePunct w:val="0"/>
        <w:autoSpaceDE/>
        <w:autoSpaceDN/>
        <w:bidi w:val="0"/>
        <w:adjustRightInd w:val="0"/>
        <w:snapToGrid w:val="0"/>
        <w:spacing w:line="336" w:lineRule="auto"/>
        <w:ind w:left="0" w:leftChars="0" w:firstLine="640" w:firstLineChars="200"/>
        <w:textAlignment w:val="auto"/>
        <w:rPr>
          <w:rFonts w:ascii="楷体" w:hAnsi="楷体" w:eastAsia="楷体" w:cs="楷体"/>
          <w:sz w:val="32"/>
          <w:szCs w:val="32"/>
        </w:rPr>
      </w:pPr>
      <w:r>
        <w:rPr>
          <w:rFonts w:hint="eastAsia" w:ascii="楷体" w:hAnsi="楷体" w:eastAsia="黑体" w:cs="楷体"/>
          <w:color w:val="auto"/>
          <w:kern w:val="2"/>
          <w:sz w:val="32"/>
          <w:szCs w:val="32"/>
          <w:lang w:val="en-US" w:eastAsia="zh-CN" w:bidi="ar-SA"/>
        </w:rPr>
        <w:t xml:space="preserve">第四条 </w:t>
      </w:r>
      <w:r>
        <w:rPr>
          <w:rFonts w:hint="eastAsia" w:ascii="仿宋_GB2312" w:hAnsi="黑体" w:eastAsia="仿宋_GB2312"/>
          <w:sz w:val="32"/>
          <w:szCs w:val="32"/>
        </w:rPr>
        <w:t>在本制度首次施行时，根据</w:t>
      </w:r>
      <w:r>
        <w:rPr>
          <w:rFonts w:hint="eastAsia" w:ascii="仿宋_GB2312" w:hAnsi="仿宋_GB2312" w:eastAsia="仿宋_GB2312" w:cs="仿宋_GB2312"/>
          <w:kern w:val="28"/>
          <w:sz w:val="32"/>
          <w:szCs w:val="32"/>
        </w:rPr>
        <w:t>本市</w:t>
      </w:r>
      <w:r>
        <w:rPr>
          <w:rFonts w:hint="eastAsia" w:ascii="仿宋_GB2312" w:hAnsi="仿宋_GB2312" w:eastAsia="仿宋_GB2312" w:cs="仿宋_GB2312"/>
          <w:sz w:val="32"/>
          <w:szCs w:val="32"/>
        </w:rPr>
        <w:t>行政辖区</w:t>
      </w:r>
      <w:r>
        <w:rPr>
          <w:rFonts w:hint="eastAsia" w:ascii="仿宋_GB2312" w:hAnsi="仿宋_GB2312" w:eastAsia="仿宋_GB2312" w:cs="仿宋_GB2312"/>
          <w:kern w:val="28"/>
          <w:sz w:val="32"/>
          <w:szCs w:val="32"/>
        </w:rPr>
        <w:t>单元网格的合理容量公示情况，对符合排队轮候情形的单元网格，发证机关采取集中抽签方式确定该单元网格首次排队轮候顺序。</w:t>
      </w:r>
    </w:p>
    <w:p w14:paraId="6C1FEB9B">
      <w:pPr>
        <w:keepNext w:val="0"/>
        <w:keepLines w:val="0"/>
        <w:pageBreakBefore w:val="0"/>
        <w:widowControl w:val="0"/>
        <w:numPr>
          <w:ilvl w:val="2"/>
          <w:numId w:val="0"/>
        </w:numPr>
        <w:kinsoku/>
        <w:wordWrap/>
        <w:overflowPunct/>
        <w:topLinePunct w:val="0"/>
        <w:autoSpaceDE/>
        <w:autoSpaceDN/>
        <w:bidi w:val="0"/>
        <w:adjustRightInd w:val="0"/>
        <w:snapToGrid w:val="0"/>
        <w:spacing w:line="336" w:lineRule="auto"/>
        <w:ind w:left="0" w:leftChars="0" w:firstLine="640" w:firstLineChars="200"/>
        <w:textAlignment w:val="auto"/>
        <w:rPr>
          <w:rFonts w:ascii="楷体" w:hAnsi="楷体" w:eastAsia="楷体" w:cs="楷体"/>
          <w:sz w:val="32"/>
          <w:szCs w:val="32"/>
        </w:rPr>
      </w:pPr>
      <w:r>
        <w:rPr>
          <w:rFonts w:hint="eastAsia" w:ascii="楷体" w:hAnsi="楷体" w:eastAsia="黑体" w:cs="楷体"/>
          <w:color w:val="auto"/>
          <w:kern w:val="2"/>
          <w:sz w:val="32"/>
          <w:szCs w:val="32"/>
          <w:lang w:val="en-US" w:eastAsia="zh-CN" w:bidi="ar-SA"/>
        </w:rPr>
        <w:t xml:space="preserve">第五条 </w:t>
      </w:r>
      <w:r>
        <w:rPr>
          <w:rFonts w:hint="eastAsia" w:ascii="仿宋_GB2312" w:hAnsi="仿宋_GB2312" w:eastAsia="仿宋_GB2312" w:cs="仿宋_GB2312"/>
          <w:kern w:val="28"/>
          <w:sz w:val="32"/>
          <w:szCs w:val="32"/>
        </w:rPr>
        <w:t>集中抽签按照“提前申请—集中公证抽签—公示抽签结果”的程序进行。自本制度实施之日起五个工作日内，对外发布参与集中抽签的报名地点、时间和方式；自本制度实施之日起十个工作日内，对外发布集中公证抽签的地点、时间和方案；自本制度实施之日起十五个工作日内，完成集中公证抽签。</w:t>
      </w:r>
    </w:p>
    <w:p w14:paraId="34BCDFED">
      <w:pPr>
        <w:keepNext w:val="0"/>
        <w:keepLines w:val="0"/>
        <w:pageBreakBefore w:val="0"/>
        <w:widowControl w:val="0"/>
        <w:kinsoku/>
        <w:wordWrap/>
        <w:overflowPunct/>
        <w:topLinePunct w:val="0"/>
        <w:autoSpaceDE/>
        <w:autoSpaceDN/>
        <w:bidi w:val="0"/>
        <w:adjustRightInd w:val="0"/>
        <w:snapToGrid w:val="0"/>
        <w:spacing w:line="336" w:lineRule="auto"/>
        <w:ind w:firstLine="640" w:firstLineChars="200"/>
        <w:textAlignment w:val="auto"/>
        <w:rPr>
          <w:rFonts w:ascii="楷体" w:hAnsi="楷体" w:eastAsia="楷体" w:cs="楷体"/>
          <w:sz w:val="32"/>
          <w:szCs w:val="32"/>
        </w:rPr>
      </w:pPr>
      <w:r>
        <w:rPr>
          <w:rFonts w:hint="eastAsia" w:ascii="仿宋_GB2312" w:hAnsi="仿宋_GB2312" w:eastAsia="仿宋_GB2312" w:cs="仿宋_GB2312"/>
          <w:kern w:val="28"/>
          <w:sz w:val="32"/>
          <w:szCs w:val="32"/>
        </w:rPr>
        <w:t>集中公证抽签现场按照对外发布方案确定单元网格首次排队轮候顺序，并在完成集中公证抽签后二个工作日内公示。</w:t>
      </w:r>
    </w:p>
    <w:p w14:paraId="1F54F170">
      <w:pPr>
        <w:keepNext w:val="0"/>
        <w:keepLines w:val="0"/>
        <w:pageBreakBefore w:val="0"/>
        <w:widowControl w:val="0"/>
        <w:numPr>
          <w:ilvl w:val="2"/>
          <w:numId w:val="0"/>
        </w:numPr>
        <w:kinsoku/>
        <w:wordWrap/>
        <w:overflowPunct/>
        <w:topLinePunct w:val="0"/>
        <w:autoSpaceDE/>
        <w:autoSpaceDN/>
        <w:bidi w:val="0"/>
        <w:adjustRightInd w:val="0"/>
        <w:snapToGrid w:val="0"/>
        <w:spacing w:line="336" w:lineRule="auto"/>
        <w:ind w:left="0" w:leftChars="0" w:firstLine="640" w:firstLineChars="200"/>
        <w:textAlignment w:val="auto"/>
        <w:rPr>
          <w:rFonts w:ascii="楷体" w:hAnsi="楷体" w:eastAsia="楷体" w:cs="楷体"/>
          <w:color w:val="auto"/>
          <w:sz w:val="32"/>
          <w:szCs w:val="32"/>
          <w:highlight w:val="none"/>
        </w:rPr>
      </w:pPr>
      <w:r>
        <w:rPr>
          <w:rFonts w:hint="eastAsia" w:ascii="楷体" w:hAnsi="楷体" w:eastAsia="黑体" w:cs="楷体"/>
          <w:color w:val="auto"/>
          <w:kern w:val="2"/>
          <w:sz w:val="32"/>
          <w:szCs w:val="32"/>
          <w:lang w:val="en-US" w:eastAsia="zh-CN" w:bidi="ar-SA"/>
        </w:rPr>
        <w:t xml:space="preserve">第六条 </w:t>
      </w:r>
      <w:r>
        <w:rPr>
          <w:rFonts w:hint="eastAsia" w:ascii="仿宋_GB2312" w:hAnsi="仿宋_GB2312" w:eastAsia="仿宋_GB2312" w:cs="仿宋_GB2312"/>
          <w:color w:val="auto"/>
          <w:sz w:val="32"/>
          <w:szCs w:val="32"/>
          <w:highlight w:val="none"/>
        </w:rPr>
        <w:t>零售点排队轮候采取单元网格管理。自愿加入排队轮候的申请人，应填写并提交《</w:t>
      </w:r>
      <w:r>
        <w:rPr>
          <w:rFonts w:hint="eastAsia" w:ascii="仿宋_GB2312" w:hAnsi="仿宋_GB2312" w:eastAsia="仿宋_GB2312" w:cs="仿宋_GB2312"/>
          <w:color w:val="auto"/>
          <w:sz w:val="32"/>
          <w:szCs w:val="32"/>
          <w:highlight w:val="none"/>
          <w:lang w:eastAsia="zh-CN"/>
        </w:rPr>
        <w:t>云南省景洪市</w:t>
      </w:r>
      <w:r>
        <w:rPr>
          <w:rFonts w:hint="eastAsia" w:ascii="仿宋_GB2312" w:hAnsi="仿宋_GB2312" w:eastAsia="仿宋_GB2312" w:cs="仿宋_GB2312"/>
          <w:color w:val="auto"/>
          <w:sz w:val="32"/>
          <w:szCs w:val="32"/>
          <w:highlight w:val="none"/>
        </w:rPr>
        <w:t>烟草制品零售点排队轮候申请表》（详见附表）。申请人在填报信息时应准确、真实。</w:t>
      </w:r>
    </w:p>
    <w:p w14:paraId="38A503FF">
      <w:pPr>
        <w:keepNext w:val="0"/>
        <w:keepLines w:val="0"/>
        <w:pageBreakBefore w:val="0"/>
        <w:numPr>
          <w:ilvl w:val="2"/>
          <w:numId w:val="0"/>
        </w:numPr>
        <w:kinsoku/>
        <w:wordWrap/>
        <w:overflowPunct/>
        <w:topLinePunct w:val="0"/>
        <w:autoSpaceDE/>
        <w:autoSpaceDN/>
        <w:bidi w:val="0"/>
        <w:adjustRightInd w:val="0"/>
        <w:snapToGrid w:val="0"/>
        <w:spacing w:line="336" w:lineRule="auto"/>
        <w:ind w:left="0" w:leftChars="0" w:firstLine="640" w:firstLineChars="200"/>
        <w:textAlignment w:val="auto"/>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系统根据申请人线上提交时间，自动生成排队轮候顺序，并由系统自动推送告知申请人单元网格内当前排队轮候顺序号。</w:t>
      </w:r>
    </w:p>
    <w:p w14:paraId="365C2ED7">
      <w:pPr>
        <w:keepNext w:val="0"/>
        <w:keepLines w:val="0"/>
        <w:pageBreakBefore w:val="0"/>
        <w:widowControl w:val="0"/>
        <w:numPr>
          <w:ilvl w:val="0"/>
          <w:numId w:val="0"/>
        </w:numPr>
        <w:kinsoku/>
        <w:wordWrap/>
        <w:overflowPunct/>
        <w:topLinePunct w:val="0"/>
        <w:autoSpaceDE/>
        <w:autoSpaceDN/>
        <w:bidi w:val="0"/>
        <w:adjustRightInd w:val="0"/>
        <w:snapToGrid w:val="0"/>
        <w:spacing w:line="336" w:lineRule="auto"/>
        <w:ind w:leftChars="0" w:firstLine="640" w:firstLineChars="200"/>
        <w:textAlignment w:val="auto"/>
        <w:rPr>
          <w:rFonts w:ascii="仿宋_GB2312" w:hAnsi="仿宋_GB2312" w:eastAsia="仿宋_GB2312" w:cs="仿宋_GB2312"/>
          <w:sz w:val="32"/>
          <w:szCs w:val="32"/>
        </w:rPr>
      </w:pPr>
      <w:r>
        <w:rPr>
          <w:rFonts w:hint="eastAsia" w:ascii="仿宋_GB2312" w:eastAsia="仿宋_GB2312"/>
          <w:color w:val="auto"/>
          <w:sz w:val="32"/>
          <w:szCs w:val="32"/>
          <w:highlight w:val="none"/>
          <w:lang w:val="en-US" w:eastAsia="zh-CN"/>
        </w:rPr>
        <w:t>系统上线前，以烟草专卖局政务服务窗口现场或平台通过初审接收的申请时间为准，生成排队轮候顺序，</w:t>
      </w:r>
      <w:r>
        <w:rPr>
          <w:rFonts w:hint="eastAsia" w:ascii="仿宋_GB2312" w:eastAsia="仿宋_GB2312" w:cs="仿宋_GB2312"/>
          <w:color w:val="auto"/>
          <w:sz w:val="31"/>
          <w:szCs w:val="31"/>
          <w:highlight w:val="none"/>
        </w:rPr>
        <w:t>具体时间明确到</w:t>
      </w:r>
      <w:r>
        <w:rPr>
          <w:rFonts w:hint="eastAsia" w:ascii="仿宋_GB2312" w:eastAsia="仿宋_GB2312" w:cs="仿宋_GB2312"/>
          <w:color w:val="auto"/>
          <w:sz w:val="31"/>
          <w:szCs w:val="31"/>
          <w:highlight w:val="none"/>
          <w:lang w:val="en-US" w:eastAsia="zh-CN"/>
        </w:rPr>
        <w:t>秒</w:t>
      </w:r>
      <w:r>
        <w:rPr>
          <w:rFonts w:hint="eastAsia" w:ascii="仿宋_GB2312" w:eastAsia="仿宋_GB2312" w:cs="仿宋_GB2312"/>
          <w:color w:val="auto"/>
          <w:sz w:val="31"/>
          <w:szCs w:val="31"/>
          <w:highlight w:val="none"/>
        </w:rPr>
        <w:t>。</w:t>
      </w:r>
      <w:bookmarkStart w:id="0" w:name="_GoBack"/>
      <w:bookmarkEnd w:id="0"/>
    </w:p>
    <w:p w14:paraId="4D0C67DC">
      <w:pPr>
        <w:keepNext w:val="0"/>
        <w:keepLines w:val="0"/>
        <w:pageBreakBefore w:val="0"/>
        <w:widowControl w:val="0"/>
        <w:numPr>
          <w:ilvl w:val="2"/>
          <w:numId w:val="0"/>
        </w:numPr>
        <w:kinsoku/>
        <w:wordWrap/>
        <w:overflowPunct/>
        <w:topLinePunct w:val="0"/>
        <w:autoSpaceDE/>
        <w:autoSpaceDN/>
        <w:bidi w:val="0"/>
        <w:adjustRightInd w:val="0"/>
        <w:snapToGrid w:val="0"/>
        <w:spacing w:line="336" w:lineRule="auto"/>
        <w:ind w:left="0" w:leftChars="0" w:firstLine="640" w:firstLineChars="200"/>
        <w:textAlignment w:val="auto"/>
        <w:rPr>
          <w:rFonts w:ascii="仿宋_GB2312" w:hAnsi="仿宋_GB2312" w:eastAsia="仿宋_GB2312" w:cs="仿宋_GB2312"/>
          <w:sz w:val="32"/>
          <w:szCs w:val="32"/>
          <w:highlight w:val="none"/>
        </w:rPr>
      </w:pPr>
      <w:r>
        <w:rPr>
          <w:rFonts w:hint="eastAsia" w:ascii="仿宋_GB2312" w:hAnsi="仿宋_GB2312" w:eastAsia="黑体" w:cs="仿宋_GB2312"/>
          <w:color w:val="auto"/>
          <w:kern w:val="2"/>
          <w:sz w:val="32"/>
          <w:szCs w:val="32"/>
          <w:lang w:val="en-US" w:eastAsia="zh-CN" w:bidi="ar-SA"/>
        </w:rPr>
        <w:t xml:space="preserve">第七条 </w:t>
      </w:r>
      <w:r>
        <w:rPr>
          <w:rFonts w:hint="eastAsia" w:ascii="仿宋_GB2312" w:hAnsi="仿宋_GB2312" w:eastAsia="仿宋_GB2312" w:cs="仿宋_GB2312"/>
          <w:sz w:val="32"/>
          <w:szCs w:val="32"/>
          <w:highlight w:val="none"/>
        </w:rPr>
        <w:t>发证机关应公开排队轮候情况，并接受公众监督。申请人可通过线上、线下等方式查询排队轮候情况。</w:t>
      </w:r>
    </w:p>
    <w:p w14:paraId="048A17F4">
      <w:pPr>
        <w:keepNext w:val="0"/>
        <w:keepLines w:val="0"/>
        <w:pageBreakBefore w:val="0"/>
        <w:widowControl w:val="0"/>
        <w:numPr>
          <w:ilvl w:val="2"/>
          <w:numId w:val="0"/>
        </w:numPr>
        <w:kinsoku/>
        <w:wordWrap/>
        <w:overflowPunct/>
        <w:topLinePunct w:val="0"/>
        <w:autoSpaceDE/>
        <w:autoSpaceDN/>
        <w:bidi w:val="0"/>
        <w:adjustRightInd w:val="0"/>
        <w:snapToGrid w:val="0"/>
        <w:spacing w:line="336" w:lineRule="auto"/>
        <w:ind w:left="0" w:leftChars="0" w:firstLine="640" w:firstLineChars="200"/>
        <w:textAlignment w:val="auto"/>
        <w:rPr>
          <w:rFonts w:ascii="仿宋_GB2312" w:hAnsi="仿宋_GB2312" w:eastAsia="仿宋_GB2312" w:cs="仿宋_GB2312"/>
          <w:sz w:val="32"/>
          <w:szCs w:val="32"/>
          <w:highlight w:val="none"/>
        </w:rPr>
      </w:pPr>
      <w:r>
        <w:rPr>
          <w:rFonts w:hint="eastAsia" w:ascii="仿宋_GB2312" w:hAnsi="仿宋_GB2312" w:eastAsia="黑体" w:cs="仿宋_GB2312"/>
          <w:color w:val="auto"/>
          <w:kern w:val="2"/>
          <w:sz w:val="32"/>
          <w:szCs w:val="32"/>
          <w:lang w:val="en-US" w:eastAsia="zh-CN" w:bidi="ar-SA"/>
        </w:rPr>
        <w:t xml:space="preserve">第八条 </w:t>
      </w:r>
      <w:r>
        <w:rPr>
          <w:rFonts w:hint="eastAsia" w:ascii="仿宋_GB2312" w:hAnsi="仿宋_GB2312" w:eastAsia="仿宋_GB2312" w:cs="仿宋_GB2312"/>
          <w:sz w:val="32"/>
          <w:szCs w:val="32"/>
          <w:highlight w:val="none"/>
        </w:rPr>
        <w:t>当单元网格内可新增零售点时，由发证机关按照顺序号和申请表约定的联系方式在五个工作日内依次通知申请人提交新办申请。</w:t>
      </w:r>
    </w:p>
    <w:p w14:paraId="2830E929">
      <w:pPr>
        <w:keepNext w:val="0"/>
        <w:keepLines w:val="0"/>
        <w:pageBreakBefore w:val="0"/>
        <w:widowControl w:val="0"/>
        <w:numPr>
          <w:ilvl w:val="2"/>
          <w:numId w:val="0"/>
        </w:numPr>
        <w:kinsoku/>
        <w:wordWrap/>
        <w:overflowPunct/>
        <w:topLinePunct w:val="0"/>
        <w:autoSpaceDE/>
        <w:autoSpaceDN/>
        <w:bidi w:val="0"/>
        <w:adjustRightInd w:val="0"/>
        <w:snapToGrid w:val="0"/>
        <w:spacing w:line="336" w:lineRule="auto"/>
        <w:ind w:left="0" w:leftChars="0" w:firstLine="640" w:firstLineChars="200"/>
        <w:textAlignment w:val="auto"/>
        <w:rPr>
          <w:rFonts w:ascii="仿宋_GB2312" w:hAnsi="仿宋_GB2312" w:eastAsia="仿宋_GB2312" w:cs="仿宋_GB2312"/>
          <w:sz w:val="32"/>
          <w:szCs w:val="32"/>
          <w:highlight w:val="none"/>
        </w:rPr>
      </w:pPr>
      <w:r>
        <w:rPr>
          <w:rFonts w:hint="eastAsia" w:ascii="仿宋_GB2312" w:hAnsi="仿宋_GB2312" w:eastAsia="黑体" w:cs="仿宋_GB2312"/>
          <w:color w:val="auto"/>
          <w:kern w:val="2"/>
          <w:sz w:val="32"/>
          <w:szCs w:val="32"/>
          <w:lang w:val="en-US" w:eastAsia="zh-CN" w:bidi="ar-SA"/>
        </w:rPr>
        <w:t xml:space="preserve">第九条 </w:t>
      </w:r>
      <w:r>
        <w:rPr>
          <w:rFonts w:hint="eastAsia" w:ascii="仿宋_GB2312" w:hAnsi="仿宋_GB2312" w:eastAsia="仿宋_GB2312" w:cs="仿宋_GB2312"/>
          <w:sz w:val="32"/>
          <w:szCs w:val="32"/>
          <w:highlight w:val="none"/>
        </w:rPr>
        <w:t>到号办理时，申请人提交的办证申请信息应与排队轮候登记信息一致。信息不一致的，申请人需重新登记排队轮候。</w:t>
      </w:r>
    </w:p>
    <w:p w14:paraId="6F939442">
      <w:pPr>
        <w:keepNext w:val="0"/>
        <w:keepLines w:val="0"/>
        <w:pageBreakBefore w:val="0"/>
        <w:widowControl w:val="0"/>
        <w:numPr>
          <w:ilvl w:val="2"/>
          <w:numId w:val="0"/>
        </w:numPr>
        <w:kinsoku/>
        <w:wordWrap/>
        <w:overflowPunct/>
        <w:topLinePunct w:val="0"/>
        <w:autoSpaceDE/>
        <w:autoSpaceDN/>
        <w:bidi w:val="0"/>
        <w:adjustRightInd w:val="0"/>
        <w:snapToGrid w:val="0"/>
        <w:spacing w:line="336" w:lineRule="auto"/>
        <w:ind w:left="0" w:leftChars="0" w:firstLine="640" w:firstLineChars="200"/>
        <w:textAlignment w:val="auto"/>
        <w:rPr>
          <w:rFonts w:ascii="仿宋_GB2312" w:hAnsi="仿宋_GB2312" w:eastAsia="仿宋_GB2312" w:cs="仿宋_GB2312"/>
          <w:sz w:val="32"/>
          <w:szCs w:val="32"/>
          <w:highlight w:val="none"/>
        </w:rPr>
      </w:pPr>
      <w:r>
        <w:rPr>
          <w:rFonts w:hint="eastAsia" w:ascii="仿宋_GB2312" w:hAnsi="仿宋_GB2312" w:eastAsia="黑体" w:cs="仿宋_GB2312"/>
          <w:color w:val="auto"/>
          <w:kern w:val="2"/>
          <w:sz w:val="32"/>
          <w:szCs w:val="32"/>
          <w:lang w:val="en-US" w:eastAsia="zh-CN" w:bidi="ar-SA"/>
        </w:rPr>
        <w:t xml:space="preserve">第十条 </w:t>
      </w:r>
      <w:r>
        <w:rPr>
          <w:rFonts w:hint="eastAsia" w:ascii="仿宋_GB2312" w:hAnsi="仿宋_GB2312" w:eastAsia="仿宋_GB2312" w:cs="仿宋_GB2312"/>
          <w:sz w:val="32"/>
          <w:szCs w:val="32"/>
          <w:highlight w:val="none"/>
          <w:lang w:val="en-US" w:eastAsia="zh-CN"/>
        </w:rPr>
        <w:t>景洪市</w:t>
      </w:r>
      <w:r>
        <w:rPr>
          <w:rFonts w:hint="eastAsia" w:ascii="仿宋_GB2312" w:hAnsi="仿宋_GB2312" w:eastAsia="仿宋_GB2312" w:cs="仿宋_GB2312"/>
          <w:sz w:val="32"/>
          <w:szCs w:val="32"/>
          <w:highlight w:val="none"/>
        </w:rPr>
        <w:t>烟草专卖局每年年底向上一级烟草专卖局报告本年度烟草制品零售点排队轮候管理工作情况。</w:t>
      </w:r>
    </w:p>
    <w:p w14:paraId="663E0D38">
      <w:pPr>
        <w:keepNext w:val="0"/>
        <w:keepLines w:val="0"/>
        <w:pageBreakBefore w:val="0"/>
        <w:widowControl w:val="0"/>
        <w:numPr>
          <w:ilvl w:val="2"/>
          <w:numId w:val="0"/>
        </w:numPr>
        <w:kinsoku/>
        <w:wordWrap/>
        <w:overflowPunct/>
        <w:topLinePunct w:val="0"/>
        <w:autoSpaceDE/>
        <w:autoSpaceDN/>
        <w:bidi w:val="0"/>
        <w:adjustRightInd w:val="0"/>
        <w:snapToGrid w:val="0"/>
        <w:spacing w:line="336" w:lineRule="auto"/>
        <w:ind w:left="0" w:leftChars="0" w:firstLine="640" w:firstLineChars="200"/>
        <w:textAlignment w:val="auto"/>
        <w:rPr>
          <w:rFonts w:ascii="黑体" w:hAnsi="黑体" w:eastAsia="黑体" w:cs="黑体"/>
          <w:sz w:val="32"/>
          <w:szCs w:val="32"/>
          <w:highlight w:val="none"/>
        </w:rPr>
      </w:pPr>
      <w:r>
        <w:rPr>
          <w:rFonts w:hint="eastAsia" w:ascii="黑体" w:hAnsi="黑体" w:eastAsia="黑体" w:cs="黑体"/>
          <w:color w:val="auto"/>
          <w:kern w:val="2"/>
          <w:sz w:val="32"/>
          <w:szCs w:val="32"/>
          <w:lang w:val="en-US" w:eastAsia="zh-CN" w:bidi="ar-SA"/>
        </w:rPr>
        <w:t xml:space="preserve">第十一条 </w:t>
      </w:r>
      <w:r>
        <w:rPr>
          <w:rFonts w:hint="eastAsia" w:ascii="仿宋_GB2312" w:hAnsi="仿宋_GB2312" w:eastAsia="仿宋_GB2312" w:cs="仿宋_GB2312"/>
          <w:sz w:val="32"/>
          <w:szCs w:val="32"/>
          <w:highlight w:val="none"/>
        </w:rPr>
        <w:t>发证机关接收和办理排队轮候业务，不得收取任何费用。</w:t>
      </w:r>
    </w:p>
    <w:p w14:paraId="416F0EDF">
      <w:pPr>
        <w:keepNext w:val="0"/>
        <w:keepLines w:val="0"/>
        <w:pageBreakBefore w:val="0"/>
        <w:widowControl w:val="0"/>
        <w:numPr>
          <w:ilvl w:val="2"/>
          <w:numId w:val="0"/>
        </w:numPr>
        <w:kinsoku/>
        <w:wordWrap/>
        <w:overflowPunct/>
        <w:topLinePunct w:val="0"/>
        <w:autoSpaceDE/>
        <w:autoSpaceDN/>
        <w:bidi w:val="0"/>
        <w:adjustRightInd w:val="0"/>
        <w:snapToGrid w:val="0"/>
        <w:spacing w:line="336" w:lineRule="auto"/>
        <w:ind w:left="0" w:leftChars="0" w:firstLine="640" w:firstLineChars="200"/>
        <w:textAlignment w:val="auto"/>
        <w:rPr>
          <w:rFonts w:ascii="仿宋_GB2312" w:hAnsi="仿宋_GB2312" w:eastAsia="仿宋_GB2312" w:cs="仿宋_GB2312"/>
          <w:sz w:val="32"/>
          <w:szCs w:val="32"/>
          <w:highlight w:val="none"/>
        </w:rPr>
      </w:pPr>
      <w:r>
        <w:rPr>
          <w:rFonts w:hint="eastAsia" w:ascii="仿宋_GB2312" w:hAnsi="仿宋_GB2312" w:eastAsia="黑体" w:cs="仿宋_GB2312"/>
          <w:color w:val="auto"/>
          <w:kern w:val="2"/>
          <w:sz w:val="32"/>
          <w:szCs w:val="32"/>
          <w:lang w:val="en-US" w:eastAsia="zh-CN" w:bidi="ar-SA"/>
        </w:rPr>
        <w:t xml:space="preserve">第十二条 </w:t>
      </w:r>
      <w:r>
        <w:rPr>
          <w:rFonts w:hint="eastAsia" w:ascii="仿宋_GB2312" w:hAnsi="仿宋_GB2312" w:eastAsia="仿宋_GB2312" w:cs="仿宋_GB2312"/>
          <w:sz w:val="32"/>
          <w:szCs w:val="32"/>
          <w:highlight w:val="none"/>
        </w:rPr>
        <w:t>本制度中按照年、月、日计算期间的，开始的当日不计入，自下一日开始计算。均以工作日计算，不含法定节假日。</w:t>
      </w:r>
    </w:p>
    <w:p w14:paraId="549B35AC">
      <w:pPr>
        <w:keepNext w:val="0"/>
        <w:keepLines w:val="0"/>
        <w:pageBreakBefore w:val="0"/>
        <w:widowControl w:val="0"/>
        <w:numPr>
          <w:ilvl w:val="2"/>
          <w:numId w:val="0"/>
        </w:numPr>
        <w:kinsoku/>
        <w:wordWrap/>
        <w:overflowPunct/>
        <w:topLinePunct w:val="0"/>
        <w:autoSpaceDE/>
        <w:autoSpaceDN/>
        <w:bidi w:val="0"/>
        <w:adjustRightInd w:val="0"/>
        <w:snapToGrid w:val="0"/>
        <w:spacing w:line="336" w:lineRule="auto"/>
        <w:ind w:left="0" w:leftChars="0" w:firstLine="640" w:firstLineChars="200"/>
        <w:textAlignment w:val="auto"/>
        <w:rPr>
          <w:rFonts w:ascii="仿宋_GB2312" w:hAnsi="仿宋_GB2312" w:eastAsia="仿宋_GB2312" w:cs="仿宋_GB2312"/>
          <w:sz w:val="32"/>
          <w:szCs w:val="32"/>
          <w:highlight w:val="none"/>
        </w:rPr>
      </w:pPr>
      <w:r>
        <w:rPr>
          <w:rFonts w:hint="eastAsia" w:ascii="仿宋_GB2312" w:hAnsi="仿宋_GB2312" w:eastAsia="黑体" w:cs="仿宋_GB2312"/>
          <w:color w:val="auto"/>
          <w:kern w:val="2"/>
          <w:sz w:val="32"/>
          <w:szCs w:val="32"/>
          <w:lang w:val="en-US" w:eastAsia="zh-CN" w:bidi="ar-SA"/>
        </w:rPr>
        <w:t xml:space="preserve">第十三条 </w:t>
      </w:r>
      <w:r>
        <w:rPr>
          <w:rFonts w:hint="eastAsia" w:ascii="仿宋_GB2312" w:hAnsi="仿宋_GB2312" w:eastAsia="仿宋_GB2312" w:cs="仿宋_GB2312"/>
          <w:sz w:val="32"/>
          <w:szCs w:val="32"/>
          <w:highlight w:val="none"/>
        </w:rPr>
        <w:t>本制度由</w:t>
      </w:r>
      <w:r>
        <w:rPr>
          <w:rFonts w:hint="eastAsia" w:ascii="仿宋_GB2312" w:hAnsi="仿宋_GB2312" w:eastAsia="仿宋_GB2312" w:cs="仿宋_GB2312"/>
          <w:sz w:val="32"/>
          <w:szCs w:val="32"/>
          <w:highlight w:val="none"/>
          <w:lang w:eastAsia="zh-CN"/>
        </w:rPr>
        <w:t>云南省景洪市</w:t>
      </w:r>
      <w:r>
        <w:rPr>
          <w:rFonts w:hint="eastAsia" w:ascii="仿宋_GB2312" w:hAnsi="仿宋_GB2312" w:eastAsia="仿宋_GB2312" w:cs="仿宋_GB2312"/>
          <w:sz w:val="32"/>
          <w:szCs w:val="32"/>
          <w:highlight w:val="none"/>
        </w:rPr>
        <w:t>烟草专卖局负责解释。</w:t>
      </w:r>
    </w:p>
    <w:p w14:paraId="20748C57">
      <w:pPr>
        <w:keepNext w:val="0"/>
        <w:keepLines w:val="0"/>
        <w:pageBreakBefore w:val="0"/>
        <w:widowControl w:val="0"/>
        <w:numPr>
          <w:ilvl w:val="2"/>
          <w:numId w:val="0"/>
        </w:numPr>
        <w:kinsoku/>
        <w:wordWrap/>
        <w:overflowPunct/>
        <w:topLinePunct w:val="0"/>
        <w:autoSpaceDE/>
        <w:autoSpaceDN/>
        <w:bidi w:val="0"/>
        <w:adjustRightInd w:val="0"/>
        <w:snapToGrid w:val="0"/>
        <w:spacing w:line="336" w:lineRule="auto"/>
        <w:ind w:left="0" w:leftChars="0" w:firstLine="640" w:firstLineChars="200"/>
        <w:textAlignment w:val="auto"/>
        <w:rPr>
          <w:rFonts w:ascii="楷体" w:hAnsi="楷体" w:eastAsia="楷体" w:cs="楷体"/>
          <w:sz w:val="32"/>
          <w:szCs w:val="32"/>
          <w:highlight w:val="none"/>
        </w:rPr>
      </w:pPr>
      <w:r>
        <w:rPr>
          <w:rFonts w:hint="eastAsia" w:ascii="楷体" w:hAnsi="楷体" w:eastAsia="黑体" w:cs="楷体"/>
          <w:color w:val="auto"/>
          <w:kern w:val="2"/>
          <w:sz w:val="32"/>
          <w:szCs w:val="32"/>
          <w:lang w:val="en-US" w:eastAsia="zh-CN" w:bidi="ar-SA"/>
        </w:rPr>
        <w:t xml:space="preserve">第十四条 </w:t>
      </w:r>
      <w:r>
        <w:rPr>
          <w:rFonts w:hint="eastAsia" w:ascii="仿宋_GB2312" w:hAnsi="仿宋_GB2312" w:eastAsia="仿宋_GB2312" w:cs="仿宋_GB2312"/>
          <w:sz w:val="32"/>
          <w:szCs w:val="32"/>
          <w:highlight w:val="none"/>
        </w:rPr>
        <w:t>本制度自《</w:t>
      </w:r>
      <w:r>
        <w:rPr>
          <w:rFonts w:hint="eastAsia" w:ascii="仿宋_GB2312" w:hAnsi="仿宋_GB2312" w:eastAsia="仿宋_GB2312" w:cs="仿宋_GB2312"/>
          <w:sz w:val="32"/>
          <w:szCs w:val="32"/>
          <w:highlight w:val="none"/>
          <w:lang w:eastAsia="zh-CN"/>
        </w:rPr>
        <w:t>云南省景洪市</w:t>
      </w:r>
      <w:r>
        <w:rPr>
          <w:rFonts w:hint="eastAsia" w:ascii="仿宋_GB2312" w:hAnsi="仿宋_GB2312" w:eastAsia="仿宋_GB2312" w:cs="仿宋_GB2312"/>
          <w:sz w:val="32"/>
          <w:szCs w:val="32"/>
          <w:highlight w:val="none"/>
        </w:rPr>
        <w:t>烟草制品零售点合理布局规划》实施之日起同时施行。</w:t>
      </w:r>
    </w:p>
    <w:p w14:paraId="6CFFBAC7">
      <w:pPr>
        <w:keepNext w:val="0"/>
        <w:keepLines w:val="0"/>
        <w:pageBreakBefore w:val="0"/>
        <w:kinsoku/>
        <w:wordWrap/>
        <w:overflowPunct/>
        <w:topLinePunct w:val="0"/>
        <w:autoSpaceDE/>
        <w:autoSpaceDN/>
        <w:bidi w:val="0"/>
        <w:adjustRightInd w:val="0"/>
        <w:snapToGrid w:val="0"/>
        <w:spacing w:line="336" w:lineRule="auto"/>
        <w:ind w:left="402" w:firstLine="640" w:firstLineChars="200"/>
        <w:rPr>
          <w:rFonts w:ascii="仿宋_GB2312" w:hAnsi="仿宋_GB2312" w:eastAsia="仿宋_GB2312" w:cs="仿宋_GB2312"/>
          <w:sz w:val="32"/>
          <w:szCs w:val="32"/>
          <w:highlight w:val="none"/>
        </w:rPr>
      </w:pPr>
    </w:p>
    <w:p w14:paraId="10161EB2">
      <w:pPr>
        <w:keepNext w:val="0"/>
        <w:keepLines w:val="0"/>
        <w:pageBreakBefore w:val="0"/>
        <w:widowControl w:val="0"/>
        <w:kinsoku/>
        <w:wordWrap/>
        <w:overflowPunct/>
        <w:topLinePunct w:val="0"/>
        <w:autoSpaceDE/>
        <w:autoSpaceDN/>
        <w:bidi w:val="0"/>
        <w:adjustRightInd w:val="0"/>
        <w:snapToGrid w:val="0"/>
        <w:spacing w:line="336" w:lineRule="auto"/>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附表：</w:t>
      </w:r>
      <w:r>
        <w:rPr>
          <w:rFonts w:hint="eastAsia" w:ascii="仿宋_GB2312" w:hAnsi="仿宋_GB2312" w:eastAsia="仿宋_GB2312" w:cs="仿宋_GB2312"/>
          <w:sz w:val="32"/>
          <w:szCs w:val="32"/>
          <w:lang w:eastAsia="zh-CN"/>
        </w:rPr>
        <w:t>云南省景洪市</w:t>
      </w:r>
      <w:r>
        <w:rPr>
          <w:rFonts w:hint="eastAsia" w:ascii="仿宋_GB2312" w:hAnsi="仿宋_GB2312" w:eastAsia="仿宋_GB2312" w:cs="仿宋_GB2312"/>
          <w:sz w:val="32"/>
          <w:szCs w:val="32"/>
        </w:rPr>
        <w:t>烟草制品零售点排队轮候申请表</w:t>
      </w:r>
    </w:p>
    <w:p w14:paraId="16958EA2">
      <w:pPr>
        <w:keepNext w:val="0"/>
        <w:keepLines w:val="0"/>
        <w:pageBreakBefore w:val="0"/>
        <w:widowControl/>
        <w:kinsoku/>
        <w:wordWrap/>
        <w:overflowPunct/>
        <w:topLinePunct w:val="0"/>
        <w:autoSpaceDE/>
        <w:autoSpaceDN/>
        <w:bidi w:val="0"/>
        <w:adjustRightInd w:val="0"/>
        <w:snapToGrid w:val="0"/>
        <w:spacing w:line="336" w:lineRule="auto"/>
        <w:jc w:val="left"/>
        <w:rPr>
          <w:rFonts w:ascii="黑体" w:hAnsi="黑体" w:eastAsia="黑体" w:cs="黑体"/>
          <w:sz w:val="32"/>
          <w:szCs w:val="32"/>
        </w:rPr>
      </w:pPr>
      <w:r>
        <w:rPr>
          <w:rFonts w:ascii="黑体" w:hAnsi="黑体" w:eastAsia="黑体" w:cs="黑体"/>
          <w:sz w:val="32"/>
          <w:szCs w:val="32"/>
        </w:rPr>
        <w:br w:type="page"/>
      </w:r>
    </w:p>
    <w:p w14:paraId="1A3155EE">
      <w:pPr>
        <w:keepNext w:val="0"/>
        <w:keepLines w:val="0"/>
        <w:pageBreakBefore w:val="0"/>
        <w:kinsoku/>
        <w:wordWrap/>
        <w:overflowPunct/>
        <w:topLinePunct w:val="0"/>
        <w:autoSpaceDE/>
        <w:autoSpaceDN/>
        <w:bidi w:val="0"/>
        <w:adjustRightInd w:val="0"/>
        <w:snapToGrid w:val="0"/>
        <w:spacing w:line="336" w:lineRule="auto"/>
        <w:rPr>
          <w:rFonts w:ascii="黑体" w:hAnsi="黑体" w:eastAsia="黑体" w:cs="黑体"/>
          <w:sz w:val="44"/>
          <w:szCs w:val="44"/>
        </w:rPr>
      </w:pPr>
      <w:r>
        <w:rPr>
          <w:rFonts w:hint="eastAsia" w:ascii="黑体" w:hAnsi="黑体" w:eastAsia="黑体" w:cs="黑体"/>
          <w:sz w:val="32"/>
          <w:szCs w:val="32"/>
        </w:rPr>
        <w:t>附表</w:t>
      </w:r>
    </w:p>
    <w:p w14:paraId="782D7B0E">
      <w:pPr>
        <w:keepNext w:val="0"/>
        <w:keepLines w:val="0"/>
        <w:pageBreakBefore w:val="0"/>
        <w:kinsoku/>
        <w:wordWrap/>
        <w:overflowPunct/>
        <w:topLinePunct w:val="0"/>
        <w:autoSpaceDE/>
        <w:autoSpaceDN/>
        <w:bidi w:val="0"/>
        <w:adjustRightInd w:val="0"/>
        <w:snapToGrid w:val="0"/>
        <w:spacing w:line="336" w:lineRule="auto"/>
        <w:ind w:left="402"/>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lang w:eastAsia="zh-CN"/>
        </w:rPr>
        <w:t>云南省景洪市</w:t>
      </w:r>
      <w:r>
        <w:rPr>
          <w:rFonts w:hint="eastAsia" w:ascii="方正小标宋简体" w:hAnsi="方正小标宋简体" w:eastAsia="方正小标宋简体" w:cs="方正小标宋简体"/>
          <w:sz w:val="44"/>
          <w:szCs w:val="44"/>
        </w:rPr>
        <w:t>烟草制品零售点排队轮候申请表</w:t>
      </w:r>
    </w:p>
    <w:tbl>
      <w:tblPr>
        <w:tblStyle w:val="7"/>
        <w:tblW w:w="0" w:type="auto"/>
        <w:tblInd w:w="96" w:type="dxa"/>
        <w:tblLayout w:type="fixed"/>
        <w:tblCellMar>
          <w:top w:w="0" w:type="dxa"/>
          <w:left w:w="108" w:type="dxa"/>
          <w:bottom w:w="0" w:type="dxa"/>
          <w:right w:w="108" w:type="dxa"/>
        </w:tblCellMar>
      </w:tblPr>
      <w:tblGrid>
        <w:gridCol w:w="2422"/>
        <w:gridCol w:w="2283"/>
        <w:gridCol w:w="1543"/>
        <w:gridCol w:w="2178"/>
      </w:tblGrid>
      <w:tr w14:paraId="4F6B04E8">
        <w:tblPrEx>
          <w:tblCellMar>
            <w:top w:w="0" w:type="dxa"/>
            <w:left w:w="108" w:type="dxa"/>
            <w:bottom w:w="0" w:type="dxa"/>
            <w:right w:w="108" w:type="dxa"/>
          </w:tblCellMar>
        </w:tblPrEx>
        <w:trPr>
          <w:trHeight w:val="464" w:hRule="atLeast"/>
        </w:trPr>
        <w:tc>
          <w:tcPr>
            <w:tcW w:w="8426" w:type="dxa"/>
            <w:gridSpan w:val="4"/>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59B7E85">
            <w:pPr>
              <w:keepNext w:val="0"/>
              <w:keepLines w:val="0"/>
              <w:pageBreakBefore w:val="0"/>
              <w:widowControl/>
              <w:kinsoku/>
              <w:wordWrap/>
              <w:overflowPunct/>
              <w:topLinePunct w:val="0"/>
              <w:autoSpaceDE/>
              <w:autoSpaceDN/>
              <w:bidi w:val="0"/>
              <w:adjustRightInd w:val="0"/>
              <w:snapToGrid w:val="0"/>
              <w:spacing w:line="336" w:lineRule="auto"/>
              <w:jc w:val="center"/>
              <w:textAlignment w:val="center"/>
              <w:rPr>
                <w:rFonts w:ascii="宋体" w:hAnsi="宋体" w:cs="宋体"/>
                <w:b/>
                <w:bCs/>
                <w:sz w:val="24"/>
              </w:rPr>
            </w:pPr>
            <w:r>
              <w:rPr>
                <w:rFonts w:hint="eastAsia" w:ascii="宋体" w:hAnsi="宋体" w:cs="宋体"/>
                <w:b/>
                <w:bCs/>
                <w:kern w:val="0"/>
                <w:sz w:val="24"/>
                <w:lang w:bidi="ar"/>
              </w:rPr>
              <w:t>申请人基本信息</w:t>
            </w:r>
          </w:p>
        </w:tc>
      </w:tr>
      <w:tr w14:paraId="306E2507">
        <w:tblPrEx>
          <w:tblCellMar>
            <w:top w:w="0" w:type="dxa"/>
            <w:left w:w="108" w:type="dxa"/>
            <w:bottom w:w="0" w:type="dxa"/>
            <w:right w:w="108" w:type="dxa"/>
          </w:tblCellMar>
        </w:tblPrEx>
        <w:trPr>
          <w:trHeight w:val="559" w:hRule="atLeast"/>
        </w:trPr>
        <w:tc>
          <w:tcPr>
            <w:tcW w:w="242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5592706">
            <w:pPr>
              <w:keepNext w:val="0"/>
              <w:keepLines w:val="0"/>
              <w:pageBreakBefore w:val="0"/>
              <w:widowControl/>
              <w:kinsoku/>
              <w:wordWrap/>
              <w:overflowPunct/>
              <w:topLinePunct w:val="0"/>
              <w:autoSpaceDE/>
              <w:autoSpaceDN/>
              <w:bidi w:val="0"/>
              <w:adjustRightInd w:val="0"/>
              <w:snapToGrid w:val="0"/>
              <w:spacing w:line="336" w:lineRule="auto"/>
              <w:jc w:val="center"/>
              <w:textAlignment w:val="center"/>
              <w:rPr>
                <w:rFonts w:ascii="宋体" w:hAnsi="宋体" w:cs="宋体"/>
                <w:sz w:val="24"/>
              </w:rPr>
            </w:pPr>
            <w:r>
              <w:rPr>
                <w:rFonts w:hint="eastAsia" w:ascii="宋体" w:hAnsi="宋体" w:cs="宋体"/>
                <w:kern w:val="0"/>
                <w:sz w:val="24"/>
                <w:lang w:bidi="ar"/>
              </w:rPr>
              <w:t>申请人姓名</w:t>
            </w:r>
          </w:p>
        </w:tc>
        <w:tc>
          <w:tcPr>
            <w:tcW w:w="228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A5CBDBE">
            <w:pPr>
              <w:keepNext w:val="0"/>
              <w:keepLines w:val="0"/>
              <w:pageBreakBefore w:val="0"/>
              <w:kinsoku/>
              <w:wordWrap/>
              <w:overflowPunct/>
              <w:topLinePunct w:val="0"/>
              <w:autoSpaceDE/>
              <w:autoSpaceDN/>
              <w:bidi w:val="0"/>
              <w:adjustRightInd w:val="0"/>
              <w:snapToGrid w:val="0"/>
              <w:spacing w:line="336" w:lineRule="auto"/>
              <w:jc w:val="center"/>
              <w:rPr>
                <w:rFonts w:ascii="宋体" w:hAnsi="宋体" w:cs="宋体"/>
                <w:sz w:val="24"/>
              </w:rPr>
            </w:pPr>
          </w:p>
        </w:tc>
        <w:tc>
          <w:tcPr>
            <w:tcW w:w="154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1B06CAB">
            <w:pPr>
              <w:keepNext w:val="0"/>
              <w:keepLines w:val="0"/>
              <w:pageBreakBefore w:val="0"/>
              <w:widowControl/>
              <w:kinsoku/>
              <w:wordWrap/>
              <w:overflowPunct/>
              <w:topLinePunct w:val="0"/>
              <w:autoSpaceDE/>
              <w:autoSpaceDN/>
              <w:bidi w:val="0"/>
              <w:adjustRightInd w:val="0"/>
              <w:snapToGrid w:val="0"/>
              <w:spacing w:line="336" w:lineRule="auto"/>
              <w:jc w:val="center"/>
              <w:textAlignment w:val="center"/>
              <w:rPr>
                <w:rFonts w:ascii="宋体" w:hAnsi="宋体" w:cs="宋体"/>
                <w:sz w:val="24"/>
              </w:rPr>
            </w:pPr>
            <w:r>
              <w:rPr>
                <w:rFonts w:hint="eastAsia" w:ascii="宋体" w:hAnsi="宋体" w:cs="宋体"/>
                <w:kern w:val="0"/>
                <w:sz w:val="24"/>
                <w:lang w:bidi="ar"/>
              </w:rPr>
              <w:t>申请日期</w:t>
            </w:r>
          </w:p>
        </w:tc>
        <w:tc>
          <w:tcPr>
            <w:tcW w:w="217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9A7BEFC">
            <w:pPr>
              <w:keepNext w:val="0"/>
              <w:keepLines w:val="0"/>
              <w:pageBreakBefore w:val="0"/>
              <w:kinsoku/>
              <w:wordWrap/>
              <w:overflowPunct/>
              <w:topLinePunct w:val="0"/>
              <w:autoSpaceDE/>
              <w:autoSpaceDN/>
              <w:bidi w:val="0"/>
              <w:adjustRightInd w:val="0"/>
              <w:snapToGrid w:val="0"/>
              <w:spacing w:line="336" w:lineRule="auto"/>
              <w:jc w:val="center"/>
              <w:rPr>
                <w:rFonts w:ascii="宋体" w:hAnsi="宋体" w:cs="宋体"/>
                <w:sz w:val="24"/>
              </w:rPr>
            </w:pPr>
          </w:p>
        </w:tc>
      </w:tr>
      <w:tr w14:paraId="50067F18">
        <w:tblPrEx>
          <w:tblCellMar>
            <w:top w:w="0" w:type="dxa"/>
            <w:left w:w="108" w:type="dxa"/>
            <w:bottom w:w="0" w:type="dxa"/>
            <w:right w:w="108" w:type="dxa"/>
          </w:tblCellMar>
        </w:tblPrEx>
        <w:trPr>
          <w:trHeight w:val="559" w:hRule="atLeast"/>
        </w:trPr>
        <w:tc>
          <w:tcPr>
            <w:tcW w:w="242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A133007">
            <w:pPr>
              <w:keepNext w:val="0"/>
              <w:keepLines w:val="0"/>
              <w:pageBreakBefore w:val="0"/>
              <w:widowControl/>
              <w:kinsoku/>
              <w:wordWrap/>
              <w:overflowPunct/>
              <w:topLinePunct w:val="0"/>
              <w:autoSpaceDE/>
              <w:autoSpaceDN/>
              <w:bidi w:val="0"/>
              <w:adjustRightInd w:val="0"/>
              <w:snapToGrid w:val="0"/>
              <w:spacing w:line="336" w:lineRule="auto"/>
              <w:jc w:val="center"/>
              <w:textAlignment w:val="center"/>
              <w:rPr>
                <w:rFonts w:ascii="宋体" w:hAnsi="宋体" w:cs="宋体"/>
                <w:sz w:val="24"/>
              </w:rPr>
            </w:pPr>
            <w:r>
              <w:rPr>
                <w:rFonts w:hint="eastAsia" w:ascii="宋体" w:hAnsi="宋体" w:cs="宋体"/>
                <w:kern w:val="0"/>
                <w:sz w:val="24"/>
                <w:lang w:bidi="ar"/>
              </w:rPr>
              <w:t>身份证号码</w:t>
            </w:r>
          </w:p>
        </w:tc>
        <w:tc>
          <w:tcPr>
            <w:tcW w:w="228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64BCC3E">
            <w:pPr>
              <w:keepNext w:val="0"/>
              <w:keepLines w:val="0"/>
              <w:pageBreakBefore w:val="0"/>
              <w:kinsoku/>
              <w:wordWrap/>
              <w:overflowPunct/>
              <w:topLinePunct w:val="0"/>
              <w:autoSpaceDE/>
              <w:autoSpaceDN/>
              <w:bidi w:val="0"/>
              <w:adjustRightInd w:val="0"/>
              <w:snapToGrid w:val="0"/>
              <w:spacing w:line="336" w:lineRule="auto"/>
              <w:jc w:val="center"/>
              <w:rPr>
                <w:rFonts w:ascii="宋体" w:hAnsi="宋体" w:cs="宋体"/>
                <w:sz w:val="24"/>
              </w:rPr>
            </w:pPr>
          </w:p>
        </w:tc>
        <w:tc>
          <w:tcPr>
            <w:tcW w:w="154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42329D5">
            <w:pPr>
              <w:keepNext w:val="0"/>
              <w:keepLines w:val="0"/>
              <w:pageBreakBefore w:val="0"/>
              <w:widowControl/>
              <w:kinsoku/>
              <w:wordWrap/>
              <w:overflowPunct/>
              <w:topLinePunct w:val="0"/>
              <w:autoSpaceDE/>
              <w:autoSpaceDN/>
              <w:bidi w:val="0"/>
              <w:adjustRightInd w:val="0"/>
              <w:snapToGrid w:val="0"/>
              <w:spacing w:line="336" w:lineRule="auto"/>
              <w:jc w:val="center"/>
              <w:textAlignment w:val="center"/>
              <w:rPr>
                <w:rFonts w:ascii="宋体" w:hAnsi="宋体" w:cs="宋体"/>
                <w:sz w:val="24"/>
              </w:rPr>
            </w:pPr>
            <w:r>
              <w:rPr>
                <w:rFonts w:hint="eastAsia" w:ascii="宋体" w:hAnsi="宋体" w:cs="宋体"/>
                <w:kern w:val="0"/>
                <w:sz w:val="24"/>
                <w:lang w:bidi="ar"/>
              </w:rPr>
              <w:t>联系电话</w:t>
            </w:r>
          </w:p>
        </w:tc>
        <w:tc>
          <w:tcPr>
            <w:tcW w:w="217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DE86434">
            <w:pPr>
              <w:keepNext w:val="0"/>
              <w:keepLines w:val="0"/>
              <w:pageBreakBefore w:val="0"/>
              <w:kinsoku/>
              <w:wordWrap/>
              <w:overflowPunct/>
              <w:topLinePunct w:val="0"/>
              <w:autoSpaceDE/>
              <w:autoSpaceDN/>
              <w:bidi w:val="0"/>
              <w:adjustRightInd w:val="0"/>
              <w:snapToGrid w:val="0"/>
              <w:spacing w:line="336" w:lineRule="auto"/>
              <w:jc w:val="center"/>
              <w:rPr>
                <w:rFonts w:ascii="宋体" w:hAnsi="宋体" w:cs="宋体"/>
                <w:sz w:val="24"/>
              </w:rPr>
            </w:pPr>
          </w:p>
        </w:tc>
      </w:tr>
      <w:tr w14:paraId="29B0D718">
        <w:tblPrEx>
          <w:tblCellMar>
            <w:top w:w="0" w:type="dxa"/>
            <w:left w:w="108" w:type="dxa"/>
            <w:bottom w:w="0" w:type="dxa"/>
            <w:right w:w="108" w:type="dxa"/>
          </w:tblCellMar>
        </w:tblPrEx>
        <w:trPr>
          <w:trHeight w:val="501" w:hRule="atLeast"/>
        </w:trPr>
        <w:tc>
          <w:tcPr>
            <w:tcW w:w="242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966ABE6">
            <w:pPr>
              <w:keepNext w:val="0"/>
              <w:keepLines w:val="0"/>
              <w:pageBreakBefore w:val="0"/>
              <w:widowControl/>
              <w:kinsoku/>
              <w:wordWrap/>
              <w:overflowPunct/>
              <w:topLinePunct w:val="0"/>
              <w:autoSpaceDE/>
              <w:autoSpaceDN/>
              <w:bidi w:val="0"/>
              <w:adjustRightInd w:val="0"/>
              <w:snapToGrid w:val="0"/>
              <w:spacing w:line="336" w:lineRule="auto"/>
              <w:jc w:val="center"/>
              <w:textAlignment w:val="center"/>
              <w:rPr>
                <w:rFonts w:hint="eastAsia" w:ascii="宋体" w:hAnsi="宋体" w:eastAsia="宋体" w:cs="宋体"/>
                <w:sz w:val="24"/>
                <w:lang w:eastAsia="zh-CN"/>
              </w:rPr>
            </w:pPr>
            <w:r>
              <w:rPr>
                <w:rFonts w:hint="eastAsia" w:ascii="宋体" w:hAnsi="宋体" w:cs="宋体"/>
                <w:kern w:val="0"/>
                <w:sz w:val="24"/>
                <w:lang w:bidi="ar"/>
              </w:rPr>
              <w:t>归属街道</w:t>
            </w:r>
          </w:p>
        </w:tc>
        <w:tc>
          <w:tcPr>
            <w:tcW w:w="228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9F5A2D1">
            <w:pPr>
              <w:keepNext w:val="0"/>
              <w:keepLines w:val="0"/>
              <w:pageBreakBefore w:val="0"/>
              <w:kinsoku/>
              <w:wordWrap/>
              <w:overflowPunct/>
              <w:topLinePunct w:val="0"/>
              <w:autoSpaceDE/>
              <w:autoSpaceDN/>
              <w:bidi w:val="0"/>
              <w:adjustRightInd w:val="0"/>
              <w:snapToGrid w:val="0"/>
              <w:spacing w:line="336" w:lineRule="auto"/>
              <w:jc w:val="center"/>
              <w:rPr>
                <w:rFonts w:ascii="宋体" w:hAnsi="宋体" w:cs="宋体"/>
                <w:sz w:val="24"/>
              </w:rPr>
            </w:pPr>
          </w:p>
        </w:tc>
        <w:tc>
          <w:tcPr>
            <w:tcW w:w="154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8CCBDD9">
            <w:pPr>
              <w:keepNext w:val="0"/>
              <w:keepLines w:val="0"/>
              <w:pageBreakBefore w:val="0"/>
              <w:widowControl/>
              <w:kinsoku/>
              <w:wordWrap/>
              <w:overflowPunct/>
              <w:topLinePunct w:val="0"/>
              <w:autoSpaceDE/>
              <w:autoSpaceDN/>
              <w:bidi w:val="0"/>
              <w:adjustRightInd w:val="0"/>
              <w:snapToGrid w:val="0"/>
              <w:spacing w:line="336" w:lineRule="auto"/>
              <w:jc w:val="center"/>
              <w:textAlignment w:val="center"/>
              <w:rPr>
                <w:rFonts w:ascii="宋体" w:hAnsi="宋体" w:cs="宋体"/>
                <w:sz w:val="24"/>
              </w:rPr>
            </w:pPr>
            <w:r>
              <w:rPr>
                <w:rFonts w:hint="eastAsia" w:ascii="宋体" w:hAnsi="宋体" w:cs="宋体"/>
                <w:kern w:val="0"/>
                <w:sz w:val="24"/>
                <w:lang w:bidi="ar"/>
              </w:rPr>
              <w:t>归属网格</w:t>
            </w:r>
          </w:p>
        </w:tc>
        <w:tc>
          <w:tcPr>
            <w:tcW w:w="217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1DAC389">
            <w:pPr>
              <w:keepNext w:val="0"/>
              <w:keepLines w:val="0"/>
              <w:pageBreakBefore w:val="0"/>
              <w:kinsoku/>
              <w:wordWrap/>
              <w:overflowPunct/>
              <w:topLinePunct w:val="0"/>
              <w:autoSpaceDE/>
              <w:autoSpaceDN/>
              <w:bidi w:val="0"/>
              <w:adjustRightInd w:val="0"/>
              <w:snapToGrid w:val="0"/>
              <w:spacing w:line="336" w:lineRule="auto"/>
              <w:jc w:val="center"/>
              <w:rPr>
                <w:rFonts w:ascii="宋体" w:hAnsi="宋体" w:cs="宋体"/>
                <w:sz w:val="24"/>
              </w:rPr>
            </w:pPr>
          </w:p>
        </w:tc>
      </w:tr>
      <w:tr w14:paraId="2751FC4E">
        <w:tblPrEx>
          <w:tblCellMar>
            <w:top w:w="0" w:type="dxa"/>
            <w:left w:w="108" w:type="dxa"/>
            <w:bottom w:w="0" w:type="dxa"/>
            <w:right w:w="108" w:type="dxa"/>
          </w:tblCellMar>
        </w:tblPrEx>
        <w:trPr>
          <w:trHeight w:val="495" w:hRule="atLeast"/>
        </w:trPr>
        <w:tc>
          <w:tcPr>
            <w:tcW w:w="242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793A50B">
            <w:pPr>
              <w:keepNext w:val="0"/>
              <w:keepLines w:val="0"/>
              <w:pageBreakBefore w:val="0"/>
              <w:widowControl/>
              <w:kinsoku/>
              <w:wordWrap/>
              <w:overflowPunct/>
              <w:topLinePunct w:val="0"/>
              <w:autoSpaceDE/>
              <w:autoSpaceDN/>
              <w:bidi w:val="0"/>
              <w:adjustRightInd w:val="0"/>
              <w:snapToGrid w:val="0"/>
              <w:spacing w:line="336" w:lineRule="auto"/>
              <w:jc w:val="center"/>
              <w:textAlignment w:val="center"/>
              <w:rPr>
                <w:rFonts w:ascii="宋体" w:hAnsi="宋体" w:cs="宋体"/>
                <w:sz w:val="24"/>
              </w:rPr>
            </w:pPr>
            <w:r>
              <w:rPr>
                <w:rFonts w:hint="eastAsia" w:ascii="宋体" w:hAnsi="宋体" w:cs="宋体"/>
                <w:kern w:val="0"/>
                <w:sz w:val="24"/>
                <w:lang w:bidi="ar"/>
              </w:rPr>
              <w:t>经营场所详细地址</w:t>
            </w:r>
          </w:p>
        </w:tc>
        <w:tc>
          <w:tcPr>
            <w:tcW w:w="6004" w:type="dxa"/>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FD208A5">
            <w:pPr>
              <w:keepNext w:val="0"/>
              <w:keepLines w:val="0"/>
              <w:pageBreakBefore w:val="0"/>
              <w:kinsoku/>
              <w:wordWrap/>
              <w:overflowPunct/>
              <w:topLinePunct w:val="0"/>
              <w:autoSpaceDE/>
              <w:autoSpaceDN/>
              <w:bidi w:val="0"/>
              <w:adjustRightInd w:val="0"/>
              <w:snapToGrid w:val="0"/>
              <w:spacing w:line="336" w:lineRule="auto"/>
              <w:jc w:val="center"/>
              <w:rPr>
                <w:rFonts w:ascii="宋体" w:hAnsi="宋体" w:cs="宋体"/>
                <w:sz w:val="24"/>
              </w:rPr>
            </w:pPr>
          </w:p>
        </w:tc>
      </w:tr>
      <w:tr w14:paraId="42468274">
        <w:tblPrEx>
          <w:tblCellMar>
            <w:top w:w="0" w:type="dxa"/>
            <w:left w:w="108" w:type="dxa"/>
            <w:bottom w:w="0" w:type="dxa"/>
            <w:right w:w="108" w:type="dxa"/>
          </w:tblCellMar>
        </w:tblPrEx>
        <w:trPr>
          <w:trHeight w:val="495" w:hRule="atLeast"/>
        </w:trPr>
        <w:tc>
          <w:tcPr>
            <w:tcW w:w="8426" w:type="dxa"/>
            <w:gridSpan w:val="4"/>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3CD3DEC">
            <w:pPr>
              <w:keepNext w:val="0"/>
              <w:keepLines w:val="0"/>
              <w:pageBreakBefore w:val="0"/>
              <w:widowControl/>
              <w:kinsoku/>
              <w:wordWrap/>
              <w:overflowPunct/>
              <w:topLinePunct w:val="0"/>
              <w:autoSpaceDE/>
              <w:autoSpaceDN/>
              <w:bidi w:val="0"/>
              <w:adjustRightInd w:val="0"/>
              <w:snapToGrid w:val="0"/>
              <w:spacing w:line="336" w:lineRule="auto"/>
              <w:jc w:val="center"/>
              <w:textAlignment w:val="center"/>
              <w:rPr>
                <w:rFonts w:ascii="宋体" w:hAnsi="宋体" w:cs="宋体"/>
                <w:b/>
                <w:bCs/>
                <w:sz w:val="24"/>
              </w:rPr>
            </w:pPr>
            <w:r>
              <w:rPr>
                <w:rFonts w:hint="eastAsia" w:ascii="宋体" w:hAnsi="宋体" w:cs="宋体"/>
                <w:b/>
                <w:bCs/>
                <w:kern w:val="0"/>
                <w:sz w:val="24"/>
                <w:lang w:bidi="ar"/>
              </w:rPr>
              <w:t>营业执照基本信息</w:t>
            </w:r>
          </w:p>
        </w:tc>
      </w:tr>
      <w:tr w14:paraId="0E6E40D5">
        <w:tblPrEx>
          <w:tblCellMar>
            <w:top w:w="0" w:type="dxa"/>
            <w:left w:w="108" w:type="dxa"/>
            <w:bottom w:w="0" w:type="dxa"/>
            <w:right w:w="108" w:type="dxa"/>
          </w:tblCellMar>
        </w:tblPrEx>
        <w:trPr>
          <w:trHeight w:val="495" w:hRule="atLeast"/>
        </w:trPr>
        <w:tc>
          <w:tcPr>
            <w:tcW w:w="242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64B8929">
            <w:pPr>
              <w:keepNext w:val="0"/>
              <w:keepLines w:val="0"/>
              <w:pageBreakBefore w:val="0"/>
              <w:widowControl/>
              <w:kinsoku/>
              <w:wordWrap/>
              <w:overflowPunct/>
              <w:topLinePunct w:val="0"/>
              <w:autoSpaceDE/>
              <w:autoSpaceDN/>
              <w:bidi w:val="0"/>
              <w:adjustRightInd w:val="0"/>
              <w:snapToGrid w:val="0"/>
              <w:spacing w:line="336" w:lineRule="auto"/>
              <w:jc w:val="center"/>
              <w:textAlignment w:val="center"/>
              <w:rPr>
                <w:rFonts w:ascii="宋体" w:hAnsi="宋体" w:cs="宋体"/>
                <w:sz w:val="24"/>
              </w:rPr>
            </w:pPr>
            <w:r>
              <w:rPr>
                <w:rFonts w:hint="eastAsia" w:ascii="宋体" w:hAnsi="宋体" w:cs="宋体"/>
                <w:kern w:val="0"/>
                <w:sz w:val="24"/>
                <w:lang w:bidi="ar"/>
              </w:rPr>
              <w:t>统一社会信用代码</w:t>
            </w:r>
          </w:p>
        </w:tc>
        <w:tc>
          <w:tcPr>
            <w:tcW w:w="6004" w:type="dxa"/>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3A01260">
            <w:pPr>
              <w:keepNext w:val="0"/>
              <w:keepLines w:val="0"/>
              <w:pageBreakBefore w:val="0"/>
              <w:kinsoku/>
              <w:wordWrap/>
              <w:overflowPunct/>
              <w:topLinePunct w:val="0"/>
              <w:autoSpaceDE/>
              <w:autoSpaceDN/>
              <w:bidi w:val="0"/>
              <w:adjustRightInd w:val="0"/>
              <w:snapToGrid w:val="0"/>
              <w:spacing w:line="336" w:lineRule="auto"/>
              <w:jc w:val="center"/>
              <w:rPr>
                <w:rFonts w:ascii="宋体" w:hAnsi="宋体" w:cs="宋体"/>
                <w:sz w:val="24"/>
              </w:rPr>
            </w:pPr>
          </w:p>
        </w:tc>
      </w:tr>
      <w:tr w14:paraId="4616BE08">
        <w:tblPrEx>
          <w:tblCellMar>
            <w:top w:w="0" w:type="dxa"/>
            <w:left w:w="108" w:type="dxa"/>
            <w:bottom w:w="0" w:type="dxa"/>
            <w:right w:w="108" w:type="dxa"/>
          </w:tblCellMar>
        </w:tblPrEx>
        <w:trPr>
          <w:trHeight w:val="495" w:hRule="atLeast"/>
        </w:trPr>
        <w:tc>
          <w:tcPr>
            <w:tcW w:w="242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B1DB8E1">
            <w:pPr>
              <w:keepNext w:val="0"/>
              <w:keepLines w:val="0"/>
              <w:pageBreakBefore w:val="0"/>
              <w:widowControl/>
              <w:kinsoku/>
              <w:wordWrap/>
              <w:overflowPunct/>
              <w:topLinePunct w:val="0"/>
              <w:autoSpaceDE/>
              <w:autoSpaceDN/>
              <w:bidi w:val="0"/>
              <w:adjustRightInd w:val="0"/>
              <w:snapToGrid w:val="0"/>
              <w:spacing w:line="336" w:lineRule="auto"/>
              <w:jc w:val="center"/>
              <w:textAlignment w:val="center"/>
              <w:rPr>
                <w:rFonts w:ascii="宋体" w:hAnsi="宋体" w:cs="宋体"/>
                <w:sz w:val="24"/>
              </w:rPr>
            </w:pPr>
            <w:r>
              <w:rPr>
                <w:rFonts w:hint="eastAsia" w:ascii="宋体" w:hAnsi="宋体" w:cs="宋体"/>
                <w:kern w:val="0"/>
                <w:sz w:val="24"/>
                <w:lang w:bidi="ar"/>
              </w:rPr>
              <w:t>企业名称</w:t>
            </w:r>
          </w:p>
        </w:tc>
        <w:tc>
          <w:tcPr>
            <w:tcW w:w="6004" w:type="dxa"/>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F89DB77">
            <w:pPr>
              <w:keepNext w:val="0"/>
              <w:keepLines w:val="0"/>
              <w:pageBreakBefore w:val="0"/>
              <w:kinsoku/>
              <w:wordWrap/>
              <w:overflowPunct/>
              <w:topLinePunct w:val="0"/>
              <w:autoSpaceDE/>
              <w:autoSpaceDN/>
              <w:bidi w:val="0"/>
              <w:adjustRightInd w:val="0"/>
              <w:snapToGrid w:val="0"/>
              <w:spacing w:line="336" w:lineRule="auto"/>
              <w:jc w:val="center"/>
              <w:rPr>
                <w:rFonts w:ascii="宋体" w:hAnsi="宋体" w:cs="宋体"/>
                <w:sz w:val="24"/>
              </w:rPr>
            </w:pPr>
          </w:p>
        </w:tc>
      </w:tr>
      <w:tr w14:paraId="42C5C75A">
        <w:tblPrEx>
          <w:tblCellMar>
            <w:top w:w="0" w:type="dxa"/>
            <w:left w:w="108" w:type="dxa"/>
            <w:bottom w:w="0" w:type="dxa"/>
            <w:right w:w="108" w:type="dxa"/>
          </w:tblCellMar>
        </w:tblPrEx>
        <w:trPr>
          <w:trHeight w:val="495" w:hRule="atLeast"/>
        </w:trPr>
        <w:tc>
          <w:tcPr>
            <w:tcW w:w="242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2A777B9">
            <w:pPr>
              <w:keepNext w:val="0"/>
              <w:keepLines w:val="0"/>
              <w:pageBreakBefore w:val="0"/>
              <w:widowControl/>
              <w:kinsoku/>
              <w:wordWrap/>
              <w:overflowPunct/>
              <w:topLinePunct w:val="0"/>
              <w:autoSpaceDE/>
              <w:autoSpaceDN/>
              <w:bidi w:val="0"/>
              <w:adjustRightInd w:val="0"/>
              <w:snapToGrid w:val="0"/>
              <w:spacing w:line="336" w:lineRule="auto"/>
              <w:jc w:val="center"/>
              <w:textAlignment w:val="center"/>
              <w:rPr>
                <w:rFonts w:ascii="宋体" w:hAnsi="宋体" w:cs="宋体"/>
                <w:sz w:val="24"/>
              </w:rPr>
            </w:pPr>
            <w:r>
              <w:rPr>
                <w:rFonts w:hint="eastAsia" w:ascii="宋体" w:hAnsi="宋体" w:cs="宋体"/>
                <w:kern w:val="0"/>
                <w:sz w:val="24"/>
                <w:lang w:bidi="ar"/>
              </w:rPr>
              <w:t>企业类型</w:t>
            </w:r>
          </w:p>
        </w:tc>
        <w:tc>
          <w:tcPr>
            <w:tcW w:w="6004" w:type="dxa"/>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E2236FC">
            <w:pPr>
              <w:keepNext w:val="0"/>
              <w:keepLines w:val="0"/>
              <w:pageBreakBefore w:val="0"/>
              <w:kinsoku/>
              <w:wordWrap/>
              <w:overflowPunct/>
              <w:topLinePunct w:val="0"/>
              <w:autoSpaceDE/>
              <w:autoSpaceDN/>
              <w:bidi w:val="0"/>
              <w:adjustRightInd w:val="0"/>
              <w:snapToGrid w:val="0"/>
              <w:spacing w:line="336" w:lineRule="auto"/>
              <w:jc w:val="center"/>
              <w:rPr>
                <w:rFonts w:ascii="宋体" w:hAnsi="宋体" w:cs="宋体"/>
                <w:sz w:val="24"/>
              </w:rPr>
            </w:pPr>
          </w:p>
        </w:tc>
      </w:tr>
      <w:tr w14:paraId="11BA2862">
        <w:tblPrEx>
          <w:tblCellMar>
            <w:top w:w="0" w:type="dxa"/>
            <w:left w:w="108" w:type="dxa"/>
            <w:bottom w:w="0" w:type="dxa"/>
            <w:right w:w="108" w:type="dxa"/>
          </w:tblCellMar>
        </w:tblPrEx>
        <w:trPr>
          <w:trHeight w:val="495" w:hRule="atLeast"/>
        </w:trPr>
        <w:tc>
          <w:tcPr>
            <w:tcW w:w="242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27B2DC0">
            <w:pPr>
              <w:keepNext w:val="0"/>
              <w:keepLines w:val="0"/>
              <w:pageBreakBefore w:val="0"/>
              <w:widowControl/>
              <w:kinsoku/>
              <w:wordWrap/>
              <w:overflowPunct/>
              <w:topLinePunct w:val="0"/>
              <w:autoSpaceDE/>
              <w:autoSpaceDN/>
              <w:bidi w:val="0"/>
              <w:adjustRightInd w:val="0"/>
              <w:snapToGrid w:val="0"/>
              <w:spacing w:line="336" w:lineRule="auto"/>
              <w:jc w:val="center"/>
              <w:textAlignment w:val="center"/>
              <w:rPr>
                <w:rFonts w:ascii="宋体" w:hAnsi="宋体" w:cs="宋体"/>
                <w:sz w:val="24"/>
              </w:rPr>
            </w:pPr>
            <w:r>
              <w:rPr>
                <w:rFonts w:hint="eastAsia" w:ascii="宋体" w:hAnsi="宋体" w:cs="宋体"/>
                <w:kern w:val="0"/>
                <w:sz w:val="24"/>
                <w:lang w:bidi="ar"/>
              </w:rPr>
              <w:t>经营地址</w:t>
            </w:r>
          </w:p>
        </w:tc>
        <w:tc>
          <w:tcPr>
            <w:tcW w:w="6004" w:type="dxa"/>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43D2EC1">
            <w:pPr>
              <w:keepNext w:val="0"/>
              <w:keepLines w:val="0"/>
              <w:pageBreakBefore w:val="0"/>
              <w:kinsoku/>
              <w:wordWrap/>
              <w:overflowPunct/>
              <w:topLinePunct w:val="0"/>
              <w:autoSpaceDE/>
              <w:autoSpaceDN/>
              <w:bidi w:val="0"/>
              <w:adjustRightInd w:val="0"/>
              <w:snapToGrid w:val="0"/>
              <w:spacing w:line="336" w:lineRule="auto"/>
              <w:jc w:val="center"/>
              <w:rPr>
                <w:rFonts w:ascii="宋体" w:hAnsi="宋体" w:cs="宋体"/>
                <w:sz w:val="24"/>
              </w:rPr>
            </w:pPr>
          </w:p>
        </w:tc>
      </w:tr>
      <w:tr w14:paraId="5847F2FB">
        <w:tblPrEx>
          <w:tblCellMar>
            <w:top w:w="0" w:type="dxa"/>
            <w:left w:w="108" w:type="dxa"/>
            <w:bottom w:w="0" w:type="dxa"/>
            <w:right w:w="108" w:type="dxa"/>
          </w:tblCellMar>
        </w:tblPrEx>
        <w:trPr>
          <w:trHeight w:val="2400" w:hRule="atLeast"/>
        </w:trPr>
        <w:tc>
          <w:tcPr>
            <w:tcW w:w="8426" w:type="dxa"/>
            <w:gridSpan w:val="4"/>
            <w:tcBorders>
              <w:top w:val="single" w:color="000000" w:sz="4" w:space="0"/>
              <w:left w:val="single" w:color="000000" w:sz="4" w:space="0"/>
              <w:bottom w:val="single" w:color="000000" w:sz="4" w:space="0"/>
              <w:right w:val="single" w:color="000000" w:sz="4" w:space="0"/>
            </w:tcBorders>
            <w:shd w:val="clear" w:color="auto" w:fill="FFFFFF"/>
            <w:vAlign w:val="center"/>
          </w:tcPr>
          <w:p w14:paraId="2BF23349">
            <w:pPr>
              <w:keepNext w:val="0"/>
              <w:keepLines w:val="0"/>
              <w:pageBreakBefore w:val="0"/>
              <w:widowControl/>
              <w:kinsoku/>
              <w:wordWrap/>
              <w:overflowPunct/>
              <w:topLinePunct w:val="0"/>
              <w:autoSpaceDE/>
              <w:autoSpaceDN/>
              <w:bidi w:val="0"/>
              <w:adjustRightInd w:val="0"/>
              <w:snapToGrid w:val="0"/>
              <w:spacing w:line="240" w:lineRule="auto"/>
              <w:jc w:val="left"/>
              <w:textAlignment w:val="center"/>
              <w:rPr>
                <w:rStyle w:val="17"/>
                <w:rFonts w:hint="default"/>
                <w:color w:val="auto"/>
                <w:lang w:bidi="ar"/>
              </w:rPr>
            </w:pPr>
            <w:r>
              <w:rPr>
                <w:rStyle w:val="17"/>
                <w:rFonts w:hint="default"/>
                <w:color w:val="auto"/>
                <w:lang w:bidi="ar"/>
              </w:rPr>
              <w:t>申请人承诺：</w:t>
            </w:r>
          </w:p>
          <w:p w14:paraId="22A1B8D8">
            <w:pPr>
              <w:keepNext w:val="0"/>
              <w:keepLines w:val="0"/>
              <w:pageBreakBefore w:val="0"/>
              <w:widowControl/>
              <w:kinsoku/>
              <w:wordWrap/>
              <w:overflowPunct/>
              <w:topLinePunct w:val="0"/>
              <w:autoSpaceDE/>
              <w:autoSpaceDN/>
              <w:bidi w:val="0"/>
              <w:adjustRightInd w:val="0"/>
              <w:snapToGrid w:val="0"/>
              <w:spacing w:line="240" w:lineRule="auto"/>
              <w:ind w:firstLine="480" w:firstLineChars="200"/>
              <w:jc w:val="left"/>
              <w:textAlignment w:val="center"/>
              <w:rPr>
                <w:rStyle w:val="17"/>
                <w:rFonts w:hint="default"/>
                <w:b w:val="0"/>
                <w:bCs w:val="0"/>
                <w:color w:val="auto"/>
                <w:lang w:bidi="ar"/>
              </w:rPr>
            </w:pPr>
            <w:r>
              <w:rPr>
                <w:rStyle w:val="17"/>
                <w:rFonts w:hint="default"/>
                <w:b w:val="0"/>
                <w:bCs w:val="0"/>
                <w:color w:val="auto"/>
                <w:lang w:bidi="ar"/>
              </w:rPr>
              <w:t>1.以上信息经申请人核对，确认无误。申请人所提交的信息以及文件、证件、有关材料全部真实有效，复印件与原件一致。如申请人在申请过程中存在弄虚作假、欺骗等行为的，申请人愿意承担由此引起的一切法律责任；</w:t>
            </w:r>
          </w:p>
          <w:p w14:paraId="0C340F15">
            <w:pPr>
              <w:keepNext w:val="0"/>
              <w:keepLines w:val="0"/>
              <w:pageBreakBefore w:val="0"/>
              <w:widowControl/>
              <w:kinsoku/>
              <w:wordWrap/>
              <w:overflowPunct/>
              <w:topLinePunct w:val="0"/>
              <w:autoSpaceDE/>
              <w:autoSpaceDN/>
              <w:bidi w:val="0"/>
              <w:adjustRightInd w:val="0"/>
              <w:snapToGrid w:val="0"/>
              <w:spacing w:line="240" w:lineRule="auto"/>
              <w:ind w:firstLine="480" w:firstLineChars="200"/>
              <w:jc w:val="left"/>
              <w:textAlignment w:val="center"/>
              <w:rPr>
                <w:rStyle w:val="17"/>
                <w:rFonts w:hint="default"/>
                <w:b w:val="0"/>
                <w:bCs w:val="0"/>
                <w:color w:val="auto"/>
                <w:lang w:bidi="ar"/>
              </w:rPr>
            </w:pPr>
            <w:r>
              <w:rPr>
                <w:rStyle w:val="17"/>
                <w:rFonts w:hint="default"/>
                <w:b w:val="0"/>
                <w:bCs w:val="0"/>
                <w:color w:val="auto"/>
                <w:lang w:bidi="ar"/>
              </w:rPr>
              <w:t>2.申请人所提交的预登记信息确保与到号办理时提交的办证信息一致，若不一致的，申请人应重新登记轮候；</w:t>
            </w:r>
          </w:p>
          <w:p w14:paraId="35B27479">
            <w:pPr>
              <w:keepNext w:val="0"/>
              <w:keepLines w:val="0"/>
              <w:pageBreakBefore w:val="0"/>
              <w:widowControl/>
              <w:kinsoku/>
              <w:wordWrap/>
              <w:overflowPunct/>
              <w:topLinePunct w:val="0"/>
              <w:autoSpaceDE/>
              <w:autoSpaceDN/>
              <w:bidi w:val="0"/>
              <w:adjustRightInd w:val="0"/>
              <w:snapToGrid w:val="0"/>
              <w:spacing w:line="240" w:lineRule="auto"/>
              <w:ind w:firstLine="480" w:firstLineChars="200"/>
              <w:jc w:val="left"/>
              <w:textAlignment w:val="center"/>
              <w:rPr>
                <w:rStyle w:val="17"/>
                <w:rFonts w:hint="default"/>
                <w:b w:val="0"/>
                <w:bCs w:val="0"/>
                <w:color w:val="auto"/>
                <w:lang w:bidi="ar"/>
              </w:rPr>
            </w:pPr>
            <w:r>
              <w:rPr>
                <w:rStyle w:val="17"/>
                <w:rFonts w:hint="default"/>
                <w:b w:val="0"/>
                <w:bCs w:val="0"/>
                <w:color w:val="auto"/>
                <w:lang w:bidi="ar"/>
              </w:rPr>
              <w:t>3.申请人应当在收到办理通知之日起三日内提交办证申请材料，逾期未提交的，视同申请人自愿放弃本次排队轮候；因申请人填报地址、联系方式等不正确，导致发证机关在三个工作日内无法与申请人取得联系的，视同申请人自愿放弃本次排队轮候。申请人自愿放弃本次排队轮候的，本机关公示三日后，由下一位申请人递补办理。</w:t>
            </w:r>
          </w:p>
          <w:p w14:paraId="2292320B">
            <w:pPr>
              <w:keepNext w:val="0"/>
              <w:keepLines w:val="0"/>
              <w:pageBreakBefore w:val="0"/>
              <w:widowControl/>
              <w:kinsoku/>
              <w:wordWrap/>
              <w:overflowPunct/>
              <w:topLinePunct w:val="0"/>
              <w:autoSpaceDE/>
              <w:autoSpaceDN/>
              <w:bidi w:val="0"/>
              <w:adjustRightInd w:val="0"/>
              <w:snapToGrid w:val="0"/>
              <w:spacing w:line="240" w:lineRule="auto"/>
              <w:ind w:firstLine="482" w:firstLineChars="200"/>
              <w:jc w:val="left"/>
              <w:textAlignment w:val="center"/>
              <w:rPr>
                <w:rFonts w:ascii="宋体" w:hAnsi="宋体" w:cs="宋体"/>
                <w:b/>
                <w:bCs/>
                <w:sz w:val="24"/>
              </w:rPr>
            </w:pPr>
            <w:r>
              <w:rPr>
                <w:rStyle w:val="17"/>
                <w:rFonts w:hint="default"/>
                <w:color w:val="auto"/>
                <w:lang w:bidi="ar"/>
              </w:rPr>
              <w:t>申请人或代理人（签名或印章）：</w:t>
            </w:r>
            <w:r>
              <w:rPr>
                <w:rStyle w:val="18"/>
                <w:rFonts w:hint="default"/>
                <w:color w:val="auto"/>
                <w:lang w:bidi="ar"/>
              </w:rPr>
              <w:t xml:space="preserve">        </w:t>
            </w:r>
            <w:r>
              <w:rPr>
                <w:rStyle w:val="17"/>
                <w:rFonts w:hint="default"/>
                <w:color w:val="auto"/>
                <w:lang w:bidi="ar"/>
              </w:rPr>
              <w:t xml:space="preserve">                                                                         </w:t>
            </w:r>
          </w:p>
        </w:tc>
      </w:tr>
      <w:tr w14:paraId="05D255C1">
        <w:tblPrEx>
          <w:tblCellMar>
            <w:top w:w="0" w:type="dxa"/>
            <w:left w:w="108" w:type="dxa"/>
            <w:bottom w:w="0" w:type="dxa"/>
            <w:right w:w="108" w:type="dxa"/>
          </w:tblCellMar>
        </w:tblPrEx>
        <w:trPr>
          <w:trHeight w:val="1166" w:hRule="atLeast"/>
        </w:trPr>
        <w:tc>
          <w:tcPr>
            <w:tcW w:w="242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2C3C93D">
            <w:pPr>
              <w:keepNext w:val="0"/>
              <w:keepLines w:val="0"/>
              <w:pageBreakBefore w:val="0"/>
              <w:widowControl/>
              <w:kinsoku/>
              <w:wordWrap/>
              <w:overflowPunct/>
              <w:topLinePunct w:val="0"/>
              <w:autoSpaceDE/>
              <w:autoSpaceDN/>
              <w:bidi w:val="0"/>
              <w:adjustRightInd w:val="0"/>
              <w:snapToGrid w:val="0"/>
              <w:spacing w:line="336" w:lineRule="auto"/>
              <w:jc w:val="center"/>
              <w:textAlignment w:val="center"/>
              <w:rPr>
                <w:rFonts w:ascii="宋体" w:hAnsi="宋体" w:cs="宋体"/>
                <w:b/>
                <w:bCs/>
                <w:sz w:val="24"/>
              </w:rPr>
            </w:pPr>
            <w:r>
              <w:rPr>
                <w:rFonts w:hint="eastAsia" w:ascii="宋体" w:hAnsi="宋体" w:cs="宋体"/>
                <w:b/>
                <w:bCs/>
                <w:kern w:val="0"/>
                <w:sz w:val="24"/>
                <w:lang w:bidi="ar"/>
              </w:rPr>
              <w:t>排队轮候顺序号</w:t>
            </w:r>
          </w:p>
        </w:tc>
        <w:tc>
          <w:tcPr>
            <w:tcW w:w="6004" w:type="dxa"/>
            <w:gridSpan w:val="3"/>
            <w:tcBorders>
              <w:top w:val="single" w:color="000000" w:sz="4" w:space="0"/>
              <w:left w:val="single" w:color="000000" w:sz="4" w:space="0"/>
              <w:bottom w:val="single" w:color="000000" w:sz="4" w:space="0"/>
              <w:right w:val="single" w:color="000000" w:sz="4" w:space="0"/>
            </w:tcBorders>
            <w:shd w:val="clear" w:color="auto" w:fill="FFFFFF"/>
            <w:vAlign w:val="center"/>
          </w:tcPr>
          <w:p w14:paraId="2E7F4D94">
            <w:pPr>
              <w:keepNext w:val="0"/>
              <w:keepLines w:val="0"/>
              <w:pageBreakBefore w:val="0"/>
              <w:kinsoku/>
              <w:wordWrap/>
              <w:overflowPunct/>
              <w:topLinePunct w:val="0"/>
              <w:autoSpaceDE/>
              <w:autoSpaceDN/>
              <w:bidi w:val="0"/>
              <w:adjustRightInd w:val="0"/>
              <w:snapToGrid w:val="0"/>
              <w:spacing w:line="336" w:lineRule="auto"/>
              <w:jc w:val="center"/>
              <w:rPr>
                <w:rFonts w:ascii="宋体" w:hAnsi="宋体" w:cs="宋体"/>
                <w:b/>
                <w:bCs/>
                <w:sz w:val="24"/>
              </w:rPr>
            </w:pPr>
          </w:p>
        </w:tc>
      </w:tr>
    </w:tbl>
    <w:p w14:paraId="5044D89C">
      <w:pPr>
        <w:keepNext w:val="0"/>
        <w:keepLines w:val="0"/>
        <w:pageBreakBefore w:val="0"/>
        <w:kinsoku/>
        <w:wordWrap/>
        <w:overflowPunct/>
        <w:topLinePunct w:val="0"/>
        <w:autoSpaceDE/>
        <w:autoSpaceDN/>
        <w:bidi w:val="0"/>
        <w:adjustRightInd w:val="0"/>
        <w:snapToGrid w:val="0"/>
        <w:spacing w:line="336" w:lineRule="auto"/>
        <w:ind w:left="402"/>
        <w:rPr>
          <w:rFonts w:ascii="方正小标宋简体" w:hAnsi="方正小标宋简体" w:eastAsia="方正小标宋简体" w:cs="方正小标宋简体"/>
          <w:sz w:val="44"/>
          <w:szCs w:val="44"/>
        </w:rPr>
      </w:pPr>
    </w:p>
    <w:sectPr>
      <w:footerReference r:id="rId3" w:type="default"/>
      <w:footerReference r:id="rId4" w:type="even"/>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等线">
    <w:panose1 w:val="02010600030101010101"/>
    <w:charset w:val="86"/>
    <w:family w:val="auto"/>
    <w:pitch w:val="default"/>
    <w:sig w:usb0="A00002BF" w:usb1="38CF7CFA" w:usb2="00000016" w:usb3="00000000" w:csb0="0004000F"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7E34AA">
    <w:pPr>
      <w:pStyle w:val="4"/>
    </w:pPr>
    <w:r>
      <mc:AlternateContent>
        <mc:Choice Requires="wps">
          <w:drawing>
            <wp:anchor distT="0" distB="0" distL="114300" distR="114300" simplePos="0" relativeHeight="251659264" behindDoc="0" locked="0" layoutInCell="1" allowOverlap="1">
              <wp:simplePos x="0" y="0"/>
              <wp:positionH relativeFrom="margin">
                <wp:posOffset>4737100</wp:posOffset>
              </wp:positionH>
              <wp:positionV relativeFrom="paragraph">
                <wp:posOffset>-53340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BA263E7">
                          <w:pPr>
                            <w:pStyle w:val="4"/>
                            <w:rPr>
                              <w:rFonts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3</w:t>
                          </w:r>
                          <w:r>
                            <w:rPr>
                              <w:rFonts w:hint="eastAsia" w:ascii="宋体" w:hAnsi="宋体" w:cs="宋体"/>
                              <w:sz w:val="28"/>
                              <w:szCs w:val="28"/>
                            </w:rPr>
                            <w:fldChar w:fldCharType="end"/>
                          </w:r>
                          <w:r>
                            <w:rPr>
                              <w:rFonts w:hint="eastAsia" w:ascii="宋体" w:hAnsi="宋体" w:cs="宋体"/>
                              <w:sz w:val="28"/>
                              <w:szCs w:val="28"/>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left:373pt;margin-top:-4.2pt;height:144pt;width:144pt;mso-position-horizontal-relative:margin;mso-wrap-style:none;z-index:251659264;mso-width-relative:page;mso-height-relative:page;" filled="f" stroked="f" coordsize="21600,21600" o:gfxdata="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Dwp4Qf2AAAAAsBAAAPAAAAAAAAAAEAIAAAACIAAABkcnMvZG93bnJldi54bWxQSwECFAAU&#10;AAAACACHTuJAjNcOfCoCAABVBAAADgAAAAAAAAABACAAAAAnAQAAZHJzL2Uyb0RvYy54bWxQSwUG&#10;AAAAAAYABgBZAQAAwwUAAAAA&#10;">
              <v:fill on="f" focussize="0,0"/>
              <v:stroke on="f" weight="0.5pt"/>
              <v:imagedata o:title=""/>
              <o:lock v:ext="edit" aspectratio="f"/>
              <v:textbox inset="0mm,0mm,0mm,0mm" style="mso-fit-shape-to-text:t;">
                <w:txbxContent>
                  <w:p w14:paraId="2BA263E7">
                    <w:pPr>
                      <w:pStyle w:val="4"/>
                      <w:rPr>
                        <w:rFonts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3</w:t>
                    </w:r>
                    <w:r>
                      <w:rPr>
                        <w:rFonts w:hint="eastAsia" w:ascii="宋体" w:hAnsi="宋体" w:cs="宋体"/>
                        <w:sz w:val="28"/>
                        <w:szCs w:val="28"/>
                      </w:rPr>
                      <w:fldChar w:fldCharType="end"/>
                    </w:r>
                    <w:r>
                      <w:rPr>
                        <w:rFonts w:hint="eastAsia" w:ascii="宋体" w:hAnsi="宋体" w:cs="宋体"/>
                        <w:sz w:val="28"/>
                        <w:szCs w:val="28"/>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2E51530">
    <w:pPr>
      <w:pStyle w:val="4"/>
    </w:pPr>
    <w:r>
      <mc:AlternateContent>
        <mc:Choice Requires="wps">
          <w:drawing>
            <wp:anchor distT="0" distB="0" distL="114300" distR="114300" simplePos="0" relativeHeight="251660288" behindDoc="0" locked="0" layoutInCell="1" allowOverlap="1">
              <wp:simplePos x="0" y="0"/>
              <wp:positionH relativeFrom="margin">
                <wp:posOffset>-2540</wp:posOffset>
              </wp:positionH>
              <wp:positionV relativeFrom="paragraph">
                <wp:posOffset>-60960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EC97F8A">
                          <w:pPr>
                            <w:pStyle w:val="4"/>
                            <w:rPr>
                              <w:rFonts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4</w:t>
                          </w:r>
                          <w:r>
                            <w:rPr>
                              <w:rFonts w:hint="eastAsia" w:ascii="宋体" w:hAnsi="宋体" w:cs="宋体"/>
                              <w:sz w:val="28"/>
                              <w:szCs w:val="28"/>
                            </w:rPr>
                            <w:fldChar w:fldCharType="end"/>
                          </w:r>
                          <w:r>
                            <w:rPr>
                              <w:rFonts w:hint="eastAsia" w:ascii="宋体" w:hAnsi="宋体" w:cs="宋体"/>
                              <w:sz w:val="28"/>
                              <w:szCs w:val="28"/>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left:-0.2pt;margin-top:-4.8pt;height:144pt;width:144pt;mso-position-horizontal-relative:margin;mso-wrap-style:none;z-index:251660288;mso-width-relative:page;mso-height-relative:page;" filled="f" stroked="f" coordsize="21600,21600" o:gfxdata="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G86R+bWAAAACAEAAA8AAAAAAAAAAQAgAAAAIgAAAGRycy9kb3ducmV2LnhtbFBLAQIUABQA&#10;AAAIAIdO4kAFYYw/KwIAAFUEAAAOAAAAAAAAAAEAIAAAACUBAABkcnMvZTJvRG9jLnhtbFBLBQYA&#10;AAAABgAGAFkBAADCBQAAAAA=&#10;">
              <v:fill on="f" focussize="0,0"/>
              <v:stroke on="f" weight="0.5pt"/>
              <v:imagedata o:title=""/>
              <o:lock v:ext="edit" aspectratio="f"/>
              <v:textbox inset="0mm,0mm,0mm,0mm" style="mso-fit-shape-to-text:t;">
                <w:txbxContent>
                  <w:p w14:paraId="3EC97F8A">
                    <w:pPr>
                      <w:pStyle w:val="4"/>
                      <w:rPr>
                        <w:rFonts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4</w:t>
                    </w:r>
                    <w:r>
                      <w:rPr>
                        <w:rFonts w:hint="eastAsia" w:ascii="宋体" w:hAnsi="宋体" w:cs="宋体"/>
                        <w:sz w:val="28"/>
                        <w:szCs w:val="28"/>
                      </w:rPr>
                      <w:fldChar w:fldCharType="end"/>
                    </w:r>
                    <w:r>
                      <w:rPr>
                        <w:rFonts w:hint="eastAsia" w:ascii="宋体" w:hAnsi="宋体" w:cs="宋体"/>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evenAndOddHeaders w:val="1"/>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dkY2I3OTNkYzRhOGFiOTJmNDhiZDA1OGVkNmQ4OWYifQ=="/>
  </w:docVars>
  <w:rsids>
    <w:rsidRoot w:val="5567B6FB"/>
    <w:rsid w:val="00001828"/>
    <w:rsid w:val="0002460F"/>
    <w:rsid w:val="00031E37"/>
    <w:rsid w:val="0003759B"/>
    <w:rsid w:val="0007425F"/>
    <w:rsid w:val="0007543C"/>
    <w:rsid w:val="00075EA0"/>
    <w:rsid w:val="000812FE"/>
    <w:rsid w:val="00087338"/>
    <w:rsid w:val="00092E6D"/>
    <w:rsid w:val="00096FD3"/>
    <w:rsid w:val="000A1264"/>
    <w:rsid w:val="000C7DC3"/>
    <w:rsid w:val="0011363A"/>
    <w:rsid w:val="001144D2"/>
    <w:rsid w:val="001219BB"/>
    <w:rsid w:val="00121AA2"/>
    <w:rsid w:val="00131028"/>
    <w:rsid w:val="0014628F"/>
    <w:rsid w:val="001524D6"/>
    <w:rsid w:val="00171380"/>
    <w:rsid w:val="00195FDD"/>
    <w:rsid w:val="001B55C6"/>
    <w:rsid w:val="001B75C9"/>
    <w:rsid w:val="001E6077"/>
    <w:rsid w:val="001F21E1"/>
    <w:rsid w:val="001F2689"/>
    <w:rsid w:val="002079B4"/>
    <w:rsid w:val="00226E0F"/>
    <w:rsid w:val="0024539B"/>
    <w:rsid w:val="0024589B"/>
    <w:rsid w:val="002458DA"/>
    <w:rsid w:val="00253162"/>
    <w:rsid w:val="00267CD0"/>
    <w:rsid w:val="00283050"/>
    <w:rsid w:val="0028456B"/>
    <w:rsid w:val="002C5590"/>
    <w:rsid w:val="0032179D"/>
    <w:rsid w:val="003252BC"/>
    <w:rsid w:val="003540EB"/>
    <w:rsid w:val="00356A1E"/>
    <w:rsid w:val="00370F99"/>
    <w:rsid w:val="00373412"/>
    <w:rsid w:val="003B38D3"/>
    <w:rsid w:val="003C6527"/>
    <w:rsid w:val="003D77C9"/>
    <w:rsid w:val="003E5512"/>
    <w:rsid w:val="0040263E"/>
    <w:rsid w:val="00413394"/>
    <w:rsid w:val="004229AF"/>
    <w:rsid w:val="00471E95"/>
    <w:rsid w:val="00484C7D"/>
    <w:rsid w:val="0048586B"/>
    <w:rsid w:val="00497EBC"/>
    <w:rsid w:val="004B4CC6"/>
    <w:rsid w:val="004D242C"/>
    <w:rsid w:val="004E25FC"/>
    <w:rsid w:val="004F550F"/>
    <w:rsid w:val="00506180"/>
    <w:rsid w:val="00521C25"/>
    <w:rsid w:val="005267D5"/>
    <w:rsid w:val="005565BD"/>
    <w:rsid w:val="00594B15"/>
    <w:rsid w:val="005969EB"/>
    <w:rsid w:val="005A4C56"/>
    <w:rsid w:val="005D0B3F"/>
    <w:rsid w:val="005E01AF"/>
    <w:rsid w:val="005E2371"/>
    <w:rsid w:val="005E5DFA"/>
    <w:rsid w:val="00602DFF"/>
    <w:rsid w:val="006039EC"/>
    <w:rsid w:val="006125C1"/>
    <w:rsid w:val="0063739F"/>
    <w:rsid w:val="0064595F"/>
    <w:rsid w:val="006461A0"/>
    <w:rsid w:val="00646D93"/>
    <w:rsid w:val="00647DA3"/>
    <w:rsid w:val="00663A6A"/>
    <w:rsid w:val="006927FE"/>
    <w:rsid w:val="00696388"/>
    <w:rsid w:val="006D40E5"/>
    <w:rsid w:val="006D68E8"/>
    <w:rsid w:val="006D7F78"/>
    <w:rsid w:val="006F186D"/>
    <w:rsid w:val="007019D0"/>
    <w:rsid w:val="00725F21"/>
    <w:rsid w:val="00772A02"/>
    <w:rsid w:val="00774C0E"/>
    <w:rsid w:val="007E72E8"/>
    <w:rsid w:val="008002AC"/>
    <w:rsid w:val="00812DB5"/>
    <w:rsid w:val="0082151C"/>
    <w:rsid w:val="008441F4"/>
    <w:rsid w:val="00853C0B"/>
    <w:rsid w:val="008546D7"/>
    <w:rsid w:val="00872710"/>
    <w:rsid w:val="00883A3D"/>
    <w:rsid w:val="00884D91"/>
    <w:rsid w:val="008865C4"/>
    <w:rsid w:val="008D4086"/>
    <w:rsid w:val="008D471D"/>
    <w:rsid w:val="008F3305"/>
    <w:rsid w:val="00901EB0"/>
    <w:rsid w:val="00935A7F"/>
    <w:rsid w:val="00936143"/>
    <w:rsid w:val="009560F7"/>
    <w:rsid w:val="009627F9"/>
    <w:rsid w:val="009B7BCD"/>
    <w:rsid w:val="009C3AC0"/>
    <w:rsid w:val="009D4AF4"/>
    <w:rsid w:val="009E349B"/>
    <w:rsid w:val="009F7FC2"/>
    <w:rsid w:val="00A04D23"/>
    <w:rsid w:val="00A16490"/>
    <w:rsid w:val="00A21EFA"/>
    <w:rsid w:val="00A2351F"/>
    <w:rsid w:val="00A41749"/>
    <w:rsid w:val="00A625AD"/>
    <w:rsid w:val="00A7273D"/>
    <w:rsid w:val="00A94A25"/>
    <w:rsid w:val="00AB0D90"/>
    <w:rsid w:val="00B00725"/>
    <w:rsid w:val="00B1239F"/>
    <w:rsid w:val="00B50266"/>
    <w:rsid w:val="00B50CF0"/>
    <w:rsid w:val="00B51B73"/>
    <w:rsid w:val="00B564DA"/>
    <w:rsid w:val="00BA217E"/>
    <w:rsid w:val="00BA5275"/>
    <w:rsid w:val="00BB2882"/>
    <w:rsid w:val="00BC0032"/>
    <w:rsid w:val="00BC7088"/>
    <w:rsid w:val="00BE30FA"/>
    <w:rsid w:val="00BE4313"/>
    <w:rsid w:val="00BF423C"/>
    <w:rsid w:val="00BF7D73"/>
    <w:rsid w:val="00C30E2A"/>
    <w:rsid w:val="00C33344"/>
    <w:rsid w:val="00C47759"/>
    <w:rsid w:val="00C55727"/>
    <w:rsid w:val="00C65757"/>
    <w:rsid w:val="00C7707F"/>
    <w:rsid w:val="00C97C5B"/>
    <w:rsid w:val="00D13C3F"/>
    <w:rsid w:val="00D203B3"/>
    <w:rsid w:val="00D30273"/>
    <w:rsid w:val="00D30C0B"/>
    <w:rsid w:val="00D3272F"/>
    <w:rsid w:val="00D43536"/>
    <w:rsid w:val="00D44BD4"/>
    <w:rsid w:val="00D52A1D"/>
    <w:rsid w:val="00D60BED"/>
    <w:rsid w:val="00D9242C"/>
    <w:rsid w:val="00DA13B6"/>
    <w:rsid w:val="00DB7169"/>
    <w:rsid w:val="00E061C0"/>
    <w:rsid w:val="00E10BF7"/>
    <w:rsid w:val="00E21C7D"/>
    <w:rsid w:val="00E450D0"/>
    <w:rsid w:val="00E653F0"/>
    <w:rsid w:val="00E7482B"/>
    <w:rsid w:val="00EB10CC"/>
    <w:rsid w:val="00F15C79"/>
    <w:rsid w:val="00F237D7"/>
    <w:rsid w:val="00F25553"/>
    <w:rsid w:val="00F31C0D"/>
    <w:rsid w:val="00F73DBF"/>
    <w:rsid w:val="00F90A00"/>
    <w:rsid w:val="00FA5836"/>
    <w:rsid w:val="00FE24FD"/>
    <w:rsid w:val="00FE3206"/>
    <w:rsid w:val="00FF0092"/>
    <w:rsid w:val="06D819F0"/>
    <w:rsid w:val="079744B6"/>
    <w:rsid w:val="08CF6EC2"/>
    <w:rsid w:val="0BD239A1"/>
    <w:rsid w:val="0DC572FD"/>
    <w:rsid w:val="118C53DA"/>
    <w:rsid w:val="1AAE21D3"/>
    <w:rsid w:val="1B182AD1"/>
    <w:rsid w:val="1BE46105"/>
    <w:rsid w:val="1D782BD1"/>
    <w:rsid w:val="257539DE"/>
    <w:rsid w:val="27B76E38"/>
    <w:rsid w:val="2AA131BA"/>
    <w:rsid w:val="2E72131A"/>
    <w:rsid w:val="30D82A65"/>
    <w:rsid w:val="311F12DD"/>
    <w:rsid w:val="35161DC9"/>
    <w:rsid w:val="36E87B47"/>
    <w:rsid w:val="3CCA02B2"/>
    <w:rsid w:val="3DC000BC"/>
    <w:rsid w:val="3F2D72BA"/>
    <w:rsid w:val="41B52E67"/>
    <w:rsid w:val="47573126"/>
    <w:rsid w:val="47C61E85"/>
    <w:rsid w:val="47D72BF6"/>
    <w:rsid w:val="4B6767A4"/>
    <w:rsid w:val="51DD06CC"/>
    <w:rsid w:val="535844AE"/>
    <w:rsid w:val="5567B6FB"/>
    <w:rsid w:val="58DA067F"/>
    <w:rsid w:val="59E75162"/>
    <w:rsid w:val="5A413AF9"/>
    <w:rsid w:val="5A955FE8"/>
    <w:rsid w:val="5B5604A0"/>
    <w:rsid w:val="5C3979DB"/>
    <w:rsid w:val="5C577036"/>
    <w:rsid w:val="5CCC1A69"/>
    <w:rsid w:val="5F77A049"/>
    <w:rsid w:val="61595D7A"/>
    <w:rsid w:val="6AFC79BD"/>
    <w:rsid w:val="6EDBA522"/>
    <w:rsid w:val="72D417F2"/>
    <w:rsid w:val="74512B28"/>
    <w:rsid w:val="76DE89DC"/>
    <w:rsid w:val="795F2E3C"/>
    <w:rsid w:val="7CE2531B"/>
    <w:rsid w:val="7FDCFDE9"/>
    <w:rsid w:val="BB9DA536"/>
    <w:rsid w:val="BBBC87D8"/>
    <w:rsid w:val="BFD5B949"/>
    <w:rsid w:val="DFBA1439"/>
    <w:rsid w:val="DFFEF499"/>
    <w:rsid w:val="EEFB10A9"/>
    <w:rsid w:val="EFA2DB1A"/>
    <w:rsid w:val="F77F429F"/>
    <w:rsid w:val="F7E832FE"/>
    <w:rsid w:val="F7E92626"/>
    <w:rsid w:val="FFF72C4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11"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autoRedefine/>
    <w:qFormat/>
    <w:uiPriority w:val="0"/>
    <w:pPr>
      <w:keepNext/>
      <w:keepLines/>
      <w:spacing w:before="340" w:after="330" w:line="576" w:lineRule="auto"/>
      <w:outlineLvl w:val="0"/>
    </w:pPr>
    <w:rPr>
      <w:rFonts w:eastAsia="方正小标宋简体"/>
      <w:kern w:val="44"/>
      <w:sz w:val="44"/>
    </w:rPr>
  </w:style>
  <w:style w:type="paragraph" w:styleId="3">
    <w:name w:val="heading 2"/>
    <w:basedOn w:val="1"/>
    <w:next w:val="1"/>
    <w:autoRedefine/>
    <w:semiHidden/>
    <w:unhideWhenUsed/>
    <w:qFormat/>
    <w:uiPriority w:val="0"/>
    <w:pPr>
      <w:keepNext/>
      <w:keepLines/>
      <w:spacing w:before="260" w:after="260" w:line="413" w:lineRule="auto"/>
      <w:outlineLvl w:val="1"/>
    </w:pPr>
    <w:rPr>
      <w:rFonts w:ascii="Arial" w:hAnsi="Arial" w:eastAsia="黑体"/>
      <w:sz w:val="28"/>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4">
    <w:name w:val="footer"/>
    <w:basedOn w:val="1"/>
    <w:link w:val="20"/>
    <w:autoRedefine/>
    <w:qFormat/>
    <w:uiPriority w:val="0"/>
    <w:pPr>
      <w:tabs>
        <w:tab w:val="center" w:pos="4153"/>
        <w:tab w:val="right" w:pos="8306"/>
      </w:tabs>
      <w:snapToGrid w:val="0"/>
      <w:jc w:val="left"/>
    </w:pPr>
    <w:rPr>
      <w:sz w:val="18"/>
      <w:szCs w:val="18"/>
    </w:rPr>
  </w:style>
  <w:style w:type="paragraph" w:styleId="5">
    <w:name w:val="header"/>
    <w:basedOn w:val="1"/>
    <w:link w:val="19"/>
    <w:autoRedefine/>
    <w:qFormat/>
    <w:uiPriority w:val="0"/>
    <w:pPr>
      <w:tabs>
        <w:tab w:val="center" w:pos="4153"/>
        <w:tab w:val="right" w:pos="8306"/>
      </w:tabs>
      <w:snapToGrid w:val="0"/>
      <w:jc w:val="center"/>
    </w:pPr>
    <w:rPr>
      <w:sz w:val="18"/>
      <w:szCs w:val="18"/>
    </w:rPr>
  </w:style>
  <w:style w:type="paragraph" w:styleId="6">
    <w:name w:val="Subtitle"/>
    <w:basedOn w:val="1"/>
    <w:next w:val="1"/>
    <w:autoRedefine/>
    <w:qFormat/>
    <w:uiPriority w:val="11"/>
    <w:pPr>
      <w:spacing w:before="240" w:after="240" w:line="312" w:lineRule="auto"/>
      <w:jc w:val="center"/>
      <w:outlineLvl w:val="1"/>
    </w:pPr>
    <w:rPr>
      <w:rFonts w:ascii="等线" w:hAnsi="等线" w:eastAsia="等线"/>
      <w:kern w:val="28"/>
      <w:sz w:val="40"/>
      <w:szCs w:val="40"/>
    </w:rPr>
  </w:style>
  <w:style w:type="character" w:styleId="9">
    <w:name w:val="Strong"/>
    <w:basedOn w:val="8"/>
    <w:autoRedefine/>
    <w:qFormat/>
    <w:uiPriority w:val="0"/>
    <w:rPr>
      <w:b/>
    </w:rPr>
  </w:style>
  <w:style w:type="paragraph" w:customStyle="1" w:styleId="10">
    <w:name w:val="正文二级标题"/>
    <w:basedOn w:val="1"/>
    <w:autoRedefine/>
    <w:qFormat/>
    <w:uiPriority w:val="0"/>
    <w:pPr>
      <w:widowControl/>
      <w:spacing w:before="480" w:after="120"/>
      <w:jc w:val="center"/>
      <w:outlineLvl w:val="0"/>
    </w:pPr>
    <w:rPr>
      <w:rFonts w:hint="eastAsia" w:ascii="黑体" w:hAnsi="黑体" w:eastAsia="黑体" w:cs="宋体"/>
      <w:b/>
      <w:kern w:val="0"/>
      <w:sz w:val="28"/>
      <w:szCs w:val="32"/>
    </w:rPr>
  </w:style>
  <w:style w:type="paragraph" w:customStyle="1" w:styleId="11">
    <w:name w:val="正文三级标题"/>
    <w:basedOn w:val="1"/>
    <w:autoRedefine/>
    <w:qFormat/>
    <w:uiPriority w:val="0"/>
    <w:pPr>
      <w:widowControl/>
      <w:spacing w:before="240" w:after="120"/>
      <w:jc w:val="left"/>
      <w:outlineLvl w:val="0"/>
    </w:pPr>
    <w:rPr>
      <w:rFonts w:hint="eastAsia" w:ascii="黑体" w:hAnsi="黑体" w:eastAsia="黑体" w:cs="宋体"/>
      <w:kern w:val="0"/>
      <w:sz w:val="26"/>
      <w:szCs w:val="32"/>
    </w:rPr>
  </w:style>
  <w:style w:type="paragraph" w:customStyle="1" w:styleId="12">
    <w:name w:val="正文四级标题"/>
    <w:basedOn w:val="1"/>
    <w:autoRedefine/>
    <w:qFormat/>
    <w:uiPriority w:val="0"/>
    <w:pPr>
      <w:widowControl/>
      <w:spacing w:before="240" w:after="120"/>
      <w:jc w:val="left"/>
      <w:outlineLvl w:val="0"/>
    </w:pPr>
    <w:rPr>
      <w:rFonts w:hint="eastAsia" w:ascii="黑体" w:hAnsi="黑体" w:eastAsia="黑体" w:cs="宋体"/>
      <w:kern w:val="0"/>
      <w:sz w:val="24"/>
      <w:szCs w:val="32"/>
    </w:rPr>
  </w:style>
  <w:style w:type="paragraph" w:customStyle="1" w:styleId="13">
    <w:name w:val="正文一级标题"/>
    <w:basedOn w:val="1"/>
    <w:autoRedefine/>
    <w:qFormat/>
    <w:uiPriority w:val="0"/>
    <w:pPr>
      <w:widowControl/>
      <w:spacing w:before="480" w:after="360"/>
      <w:jc w:val="center"/>
      <w:outlineLvl w:val="0"/>
    </w:pPr>
    <w:rPr>
      <w:rFonts w:hint="eastAsia" w:ascii="黑体" w:hAnsi="黑体" w:eastAsia="黑体" w:cs="宋体"/>
      <w:b/>
      <w:kern w:val="0"/>
      <w:sz w:val="32"/>
      <w:szCs w:val="32"/>
    </w:rPr>
  </w:style>
  <w:style w:type="paragraph" w:customStyle="1" w:styleId="14">
    <w:name w:val="文字正文"/>
    <w:basedOn w:val="1"/>
    <w:link w:val="15"/>
    <w:autoRedefine/>
    <w:qFormat/>
    <w:uiPriority w:val="0"/>
    <w:pPr>
      <w:spacing w:line="400" w:lineRule="exact"/>
      <w:ind w:left="200" w:leftChars="200" w:firstLine="721" w:firstLineChars="200"/>
    </w:pPr>
    <w:rPr>
      <w:rFonts w:hint="eastAsia" w:ascii="黑体" w:hAnsi="黑体" w:cs="宋体"/>
      <w:kern w:val="0"/>
      <w:sz w:val="24"/>
      <w:szCs w:val="28"/>
      <w:lang w:eastAsia="zh-Hans"/>
    </w:rPr>
  </w:style>
  <w:style w:type="character" w:customStyle="1" w:styleId="15">
    <w:name w:val="文字正文 Char"/>
    <w:link w:val="14"/>
    <w:autoRedefine/>
    <w:qFormat/>
    <w:uiPriority w:val="0"/>
    <w:rPr>
      <w:rFonts w:hint="eastAsia" w:ascii="黑体" w:hAnsi="黑体" w:eastAsia="宋体" w:cs="宋体"/>
      <w:kern w:val="0"/>
      <w:sz w:val="24"/>
      <w:szCs w:val="28"/>
      <w:lang w:eastAsia="zh-Hans"/>
    </w:rPr>
  </w:style>
  <w:style w:type="paragraph" w:customStyle="1" w:styleId="16">
    <w:name w:val="摘要"/>
    <w:basedOn w:val="1"/>
    <w:autoRedefine/>
    <w:qFormat/>
    <w:uiPriority w:val="0"/>
    <w:pPr>
      <w:spacing w:before="480" w:after="360"/>
      <w:jc w:val="center"/>
      <w:outlineLvl w:val="0"/>
    </w:pPr>
    <w:rPr>
      <w:rFonts w:hint="eastAsia" w:ascii="黑体" w:hAnsi="黑体" w:eastAsia="黑体"/>
      <w:b/>
      <w:bCs/>
      <w:sz w:val="36"/>
      <w:szCs w:val="36"/>
    </w:rPr>
  </w:style>
  <w:style w:type="character" w:customStyle="1" w:styleId="17">
    <w:name w:val="font11"/>
    <w:basedOn w:val="8"/>
    <w:autoRedefine/>
    <w:qFormat/>
    <w:uiPriority w:val="0"/>
    <w:rPr>
      <w:rFonts w:hint="eastAsia" w:ascii="宋体" w:hAnsi="宋体" w:eastAsia="宋体" w:cs="宋体"/>
      <w:b/>
      <w:bCs/>
      <w:color w:val="000000"/>
      <w:sz w:val="24"/>
      <w:szCs w:val="24"/>
      <w:u w:val="none"/>
    </w:rPr>
  </w:style>
  <w:style w:type="character" w:customStyle="1" w:styleId="18">
    <w:name w:val="font21"/>
    <w:basedOn w:val="8"/>
    <w:autoRedefine/>
    <w:qFormat/>
    <w:uiPriority w:val="0"/>
    <w:rPr>
      <w:rFonts w:hint="eastAsia" w:ascii="宋体" w:hAnsi="宋体" w:eastAsia="宋体" w:cs="宋体"/>
      <w:b/>
      <w:bCs/>
      <w:color w:val="000000"/>
      <w:sz w:val="24"/>
      <w:szCs w:val="24"/>
      <w:u w:val="single"/>
    </w:rPr>
  </w:style>
  <w:style w:type="character" w:customStyle="1" w:styleId="19">
    <w:name w:val="页眉 字符"/>
    <w:basedOn w:val="8"/>
    <w:link w:val="5"/>
    <w:autoRedefine/>
    <w:qFormat/>
    <w:uiPriority w:val="0"/>
    <w:rPr>
      <w:kern w:val="2"/>
      <w:sz w:val="18"/>
      <w:szCs w:val="18"/>
    </w:rPr>
  </w:style>
  <w:style w:type="character" w:customStyle="1" w:styleId="20">
    <w:name w:val="页脚 字符"/>
    <w:basedOn w:val="8"/>
    <w:link w:val="4"/>
    <w:autoRedefine/>
    <w:qFormat/>
    <w:uiPriority w:val="0"/>
    <w:rPr>
      <w:kern w:val="2"/>
      <w:sz w:val="18"/>
      <w:szCs w:val="18"/>
    </w:rPr>
  </w:style>
  <w:style w:type="paragraph" w:styleId="21">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P R C</Company>
  <Pages>4</Pages>
  <Words>1153</Words>
  <Characters>1153</Characters>
  <Lines>12</Lines>
  <Paragraphs>3</Paragraphs>
  <TotalTime>1</TotalTime>
  <ScaleCrop>false</ScaleCrop>
  <LinksUpToDate>false</LinksUpToDate>
  <CharactersWithSpaces>1167</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2023-12-27T19:15:00Z</dcterms:created>
  <dc:creator>孙溧梁</dc:creator>
  <cp:lastModifiedBy>冯蔚然</cp:lastModifiedBy>
  <cp:lastPrinted>2025-01-20T00:12:29Z</cp:lastPrinted>
  <dcterms:modified xsi:type="dcterms:W3CDTF">2025-01-20T03:01:40Z</dcterms:modified>
  <cp:revision>331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0DD6DABB849E40A48017925B8B1A33A2_13</vt:lpwstr>
  </property>
  <property fmtid="{D5CDD505-2E9C-101B-9397-08002B2CF9AE}" pid="4" name="KSOTemplateDocerSaveRecord">
    <vt:lpwstr>eyJoZGlkIjoiN2RmOWU0YmYzYTFlMmZmZmU2NTE4NmNiZjg3NWIyN2YiLCJ1c2VySWQiOiI0NzIwNzUwMDgifQ==</vt:lpwstr>
  </property>
</Properties>
</file>