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1 -->
  <w:body>
    <w:p>
      <w:pPr>
        <w:rPr>
          <w:rFonts w:ascii="Arial" w:eastAsia="Arial" w:hAnsi="Arial" w:cs="Arial"/>
          <w:b/>
          <w:sz w:val="36"/>
        </w:rPr>
      </w:pPr>
      <w:r>
        <w:rPr>
          <w:rFonts w:ascii="Arial" w:eastAsia="Arial" w:hAnsi="Arial" w:cs="Arial"/>
          <w:b/>
          <w:sz w:val="36"/>
        </w:rPr>
        <w:t>监督索引号53280111062700500000</w:t>
      </w:r>
    </w:p>
    <w:p w14:paraId="39890414">
      <w:pPr>
        <w:widowControl/>
        <w:jc w:val="center"/>
        <w:rPr>
          <w:rFonts w:ascii="方正小标宋_GBK" w:eastAsia="方正小标宋_GBK" w:hAnsi="方正小标宋_GBK" w:cs="方正小标宋_GBK" w:hint="eastAsia"/>
          <w:kern w:val="0"/>
          <w:sz w:val="44"/>
          <w:szCs w:val="44"/>
        </w:rPr>
      </w:pPr>
      <w:r>
        <w:rPr>
          <w:rFonts w:ascii="方正小标宋_GBK" w:eastAsia="方正小标宋_GBK" w:hAnsi="方正小标宋_GBK" w:cs="方正小标宋_GBK" w:hint="eastAsia"/>
          <w:b w:val="0"/>
          <w:bCs w:val="0"/>
          <w:sz w:val="44"/>
          <w:szCs w:val="44"/>
          <w:lang w:eastAsia="zh-CN"/>
        </w:rPr>
        <w:t>景洪市农村经营服务中心</w:t>
      </w:r>
      <w:r>
        <w:rPr>
          <w:rFonts w:ascii="方正小标宋_GBK" w:eastAsia="方正小标宋_GBK" w:hAnsi="方正小标宋_GBK" w:cs="方正小标宋_GBK" w:hint="eastAsia"/>
          <w:b w:val="0"/>
          <w:bCs w:val="0"/>
          <w:sz w:val="44"/>
          <w:szCs w:val="44"/>
          <w:lang w:val="en-US" w:eastAsia="zh-CN"/>
        </w:rPr>
        <w:t>2025</w:t>
      </w:r>
      <w:r>
        <w:rPr>
          <w:rFonts w:ascii="方正小标宋_GBK" w:eastAsia="方正小标宋_GBK" w:hAnsi="方正小标宋_GBK" w:cs="方正小标宋_GBK" w:hint="eastAsia"/>
          <w:kern w:val="0"/>
          <w:sz w:val="44"/>
          <w:szCs w:val="44"/>
        </w:rPr>
        <w:t>年度</w:t>
      </w:r>
    </w:p>
    <w:p w14:paraId="705206A9">
      <w:pPr>
        <w:widowControl/>
        <w:jc w:val="center"/>
        <w:rPr>
          <w:rFonts w:ascii="方正小标宋_GBK" w:eastAsia="方正小标宋_GBK" w:hAnsi="方正小标宋_GBK" w:cs="方正小标宋_GBK" w:hint="eastAsia"/>
          <w:kern w:val="0"/>
          <w:sz w:val="44"/>
          <w:szCs w:val="44"/>
        </w:rPr>
      </w:pPr>
      <w:r>
        <w:rPr>
          <w:rFonts w:ascii="方正小标宋_GBK" w:eastAsia="方正小标宋_GBK" w:hAnsi="方正小标宋_GBK" w:cs="方正小标宋_GBK" w:hint="eastAsia"/>
          <w:kern w:val="0"/>
          <w:sz w:val="44"/>
          <w:szCs w:val="44"/>
        </w:rPr>
        <w:t>预算公开说明</w:t>
      </w:r>
    </w:p>
    <w:p w14:paraId="5DFCD32D">
      <w:pPr>
        <w:keepNext w:val="0"/>
        <w:keepLines w:val="0"/>
        <w:pageBreakBefore w:val="0"/>
        <w:widowControl w:val="0"/>
        <w:kinsoku/>
        <w:wordWrap/>
        <w:overflowPunct/>
        <w:topLinePunct w:val="0"/>
        <w:autoSpaceDE/>
        <w:autoSpaceDN/>
        <w:bidi w:val="0"/>
        <w:adjustRightInd/>
        <w:snapToGrid/>
        <w:spacing w:line="570" w:lineRule="exact"/>
        <w:ind w:left="0" w:right="0" w:firstLine="0" w:leftChars="0" w:rightChars="0" w:firstLineChars="0"/>
        <w:jc w:val="center"/>
        <w:textAlignment w:val="auto"/>
        <w:outlineLvl w:val="9"/>
        <w:rPr>
          <w:rFonts w:ascii="方正小标宋_GBK" w:eastAsia="方正小标宋_GBK" w:hAnsi="方正小标宋_GBK" w:cs="方正小标宋_GBK" w:hint="eastAsia"/>
          <w:b w:val="0"/>
          <w:bCs w:val="0"/>
          <w:sz w:val="44"/>
          <w:szCs w:val="44"/>
          <w:lang w:eastAsia="zh-CN"/>
        </w:rPr>
      </w:pPr>
      <w:r>
        <w:rPr>
          <w:rFonts w:ascii="方正小标宋_GBK" w:eastAsia="方正小标宋_GBK" w:hAnsi="方正小标宋_GBK" w:cs="方正小标宋_GBK" w:hint="eastAsia"/>
          <w:b w:val="0"/>
          <w:bCs w:val="0"/>
          <w:sz w:val="44"/>
          <w:szCs w:val="44"/>
          <w:lang w:eastAsia="zh-CN"/>
        </w:rPr>
        <w:t>景洪市农村经营服务中心</w:t>
      </w:r>
      <w:r>
        <w:rPr>
          <w:rFonts w:ascii="方正小标宋_GBK" w:eastAsia="方正小标宋_GBK" w:hAnsi="方正小标宋_GBK" w:cs="方正小标宋_GBK" w:hint="eastAsia"/>
          <w:b w:val="0"/>
          <w:bCs w:val="0"/>
          <w:sz w:val="44"/>
          <w:szCs w:val="44"/>
          <w:lang w:val="en-US" w:eastAsia="zh-CN"/>
        </w:rPr>
        <w:t>2025</w:t>
      </w:r>
      <w:r>
        <w:rPr>
          <w:rFonts w:ascii="方正小标宋_GBK" w:eastAsia="方正小标宋_GBK" w:hAnsi="方正小标宋_GBK" w:cs="方正小标宋_GBK" w:hint="eastAsia"/>
          <w:b w:val="0"/>
          <w:bCs w:val="0"/>
          <w:sz w:val="44"/>
          <w:szCs w:val="44"/>
          <w:lang w:eastAsia="zh-CN"/>
        </w:rPr>
        <w:t>年</w:t>
      </w:r>
    </w:p>
    <w:p w14:paraId="793C6ED4">
      <w:pPr>
        <w:keepNext w:val="0"/>
        <w:keepLines w:val="0"/>
        <w:pageBreakBefore w:val="0"/>
        <w:widowControl w:val="0"/>
        <w:kinsoku/>
        <w:wordWrap/>
        <w:overflowPunct/>
        <w:topLinePunct w:val="0"/>
        <w:autoSpaceDE/>
        <w:autoSpaceDN/>
        <w:bidi w:val="0"/>
        <w:adjustRightInd/>
        <w:snapToGrid/>
        <w:spacing w:line="570" w:lineRule="exact"/>
        <w:ind w:left="0" w:right="0" w:firstLine="0" w:leftChars="0" w:rightChars="0" w:firstLineChars="0"/>
        <w:jc w:val="center"/>
        <w:textAlignment w:val="auto"/>
        <w:outlineLvl w:val="9"/>
        <w:rPr>
          <w:rFonts w:ascii="方正小标宋_GBK" w:eastAsia="方正小标宋_GBK" w:hAnsi="方正小标宋_GBK" w:cs="方正小标宋_GBK" w:hint="eastAsia"/>
          <w:b w:val="0"/>
          <w:bCs w:val="0"/>
          <w:sz w:val="44"/>
          <w:szCs w:val="44"/>
        </w:rPr>
      </w:pPr>
      <w:r>
        <w:rPr>
          <w:rFonts w:ascii="方正小标宋_GBK" w:eastAsia="方正小标宋_GBK" w:hAnsi="方正小标宋_GBK" w:cs="方正小标宋_GBK" w:hint="eastAsia"/>
          <w:b w:val="0"/>
          <w:bCs w:val="0"/>
          <w:sz w:val="44"/>
          <w:szCs w:val="44"/>
          <w:lang w:eastAsia="zh-CN"/>
        </w:rPr>
        <w:t>预算公开</w:t>
      </w:r>
      <w:r>
        <w:rPr>
          <w:rFonts w:ascii="方正小标宋_GBK" w:eastAsia="方正小标宋_GBK" w:hAnsi="方正小标宋_GBK" w:cs="方正小标宋_GBK" w:hint="eastAsia"/>
          <w:b w:val="0"/>
          <w:bCs w:val="0"/>
          <w:sz w:val="44"/>
          <w:szCs w:val="44"/>
        </w:rPr>
        <w:t>目录</w:t>
      </w:r>
    </w:p>
    <w:p w14:paraId="2866A492">
      <w:pPr>
        <w:keepNext w:val="0"/>
        <w:keepLines w:val="0"/>
        <w:pageBreakBefore w:val="0"/>
        <w:widowControl w:val="0"/>
        <w:kinsoku/>
        <w:wordWrap/>
        <w:overflowPunct/>
        <w:topLinePunct w:val="0"/>
        <w:autoSpaceDE/>
        <w:autoSpaceDN/>
        <w:bidi w:val="0"/>
        <w:adjustRightInd/>
        <w:snapToGrid/>
        <w:spacing w:line="570" w:lineRule="exact"/>
        <w:ind w:left="0" w:right="0" w:firstLine="0" w:leftChars="0" w:rightChars="0" w:firstLineChars="0"/>
        <w:jc w:val="left"/>
        <w:textAlignment w:val="auto"/>
        <w:outlineLvl w:val="9"/>
        <w:rPr>
          <w:rFonts w:ascii="黑体" w:eastAsia="黑体" w:hAnsi="黑体" w:hint="eastAsia"/>
          <w:sz w:val="30"/>
          <w:szCs w:val="30"/>
        </w:rPr>
      </w:pPr>
    </w:p>
    <w:p w14:paraId="2E63A1E7">
      <w:pPr>
        <w:keepNext w:val="0"/>
        <w:keepLines w:val="0"/>
        <w:pageBreakBefore w:val="0"/>
        <w:widowControl w:val="0"/>
        <w:kinsoku/>
        <w:wordWrap/>
        <w:overflowPunct/>
        <w:topLinePunct w:val="0"/>
        <w:autoSpaceDE/>
        <w:autoSpaceDN/>
        <w:bidi w:val="0"/>
        <w:adjustRightInd/>
        <w:snapToGrid/>
        <w:spacing w:line="570" w:lineRule="exact"/>
        <w:ind w:left="0" w:right="0" w:firstLine="0" w:leftChars="0" w:rightChars="0" w:firstLineChars="0"/>
        <w:jc w:val="left"/>
        <w:textAlignment w:val="auto"/>
        <w:outlineLvl w:val="9"/>
        <w:rPr>
          <w:rFonts w:ascii="黑体" w:eastAsia="黑体" w:hAnsi="黑体" w:hint="eastAsia"/>
          <w:sz w:val="32"/>
          <w:szCs w:val="32"/>
        </w:rPr>
      </w:pPr>
      <w:r>
        <w:rPr>
          <w:rFonts w:ascii="黑体" w:eastAsia="黑体" w:hAnsi="黑体" w:hint="eastAsia"/>
          <w:sz w:val="32"/>
          <w:szCs w:val="32"/>
        </w:rPr>
        <w:t>第一部分</w:t>
      </w:r>
      <w:r>
        <w:rPr>
          <w:rFonts w:ascii="黑体" w:eastAsia="黑体" w:hAnsi="黑体" w:hint="eastAsia"/>
          <w:sz w:val="32"/>
          <w:szCs w:val="32"/>
          <w:lang w:eastAsia="zh-CN"/>
        </w:rPr>
        <w:t>景洪市农村经营服务中心</w:t>
      </w:r>
      <w:r>
        <w:rPr>
          <w:rFonts w:ascii="黑体" w:eastAsia="黑体" w:hAnsi="黑体" w:hint="eastAsia"/>
          <w:sz w:val="32"/>
          <w:szCs w:val="32"/>
          <w:lang w:val="en-US" w:eastAsia="zh-CN"/>
        </w:rPr>
        <w:t>2025</w:t>
      </w:r>
      <w:r>
        <w:rPr>
          <w:rFonts w:ascii="黑体" w:eastAsia="黑体" w:hAnsi="黑体" w:hint="eastAsia"/>
          <w:sz w:val="32"/>
          <w:szCs w:val="32"/>
        </w:rPr>
        <w:t>年部门预算编制说明</w:t>
      </w:r>
    </w:p>
    <w:p w14:paraId="32474F92">
      <w:pPr>
        <w:keepNext w:val="0"/>
        <w:keepLines w:val="0"/>
        <w:pageBreakBefore w:val="0"/>
        <w:widowControl/>
        <w:kinsoku/>
        <w:wordWrap/>
        <w:overflowPunct/>
        <w:topLinePunct w:val="0"/>
        <w:autoSpaceDE/>
        <w:autoSpaceDN/>
        <w:bidi w:val="0"/>
        <w:adjustRightInd/>
        <w:snapToGrid/>
        <w:ind w:firstLine="0" w:firstLineChars="0"/>
        <w:jc w:val="left"/>
        <w:textAlignment w:val="auto"/>
        <w:rPr>
          <w:rFonts w:ascii="仿宋_GB2312" w:eastAsia="仿宋_GB2312" w:hAnsi="仿宋_GB2312" w:cs="仿宋_GB2312" w:hint="eastAsia"/>
          <w:kern w:val="0"/>
          <w:sz w:val="30"/>
          <w:szCs w:val="30"/>
        </w:rPr>
      </w:pPr>
      <w:r>
        <w:rPr>
          <w:rFonts w:ascii="仿宋_GB2312" w:eastAsia="仿宋_GB2312" w:hAnsi="仿宋_GB2312" w:cs="仿宋_GB2312" w:hint="eastAsia"/>
          <w:kern w:val="0"/>
          <w:sz w:val="30"/>
          <w:szCs w:val="30"/>
        </w:rPr>
        <w:t>一、基本职能及主要工作</w:t>
      </w:r>
    </w:p>
    <w:p w14:paraId="37248EB9">
      <w:pPr>
        <w:keepNext w:val="0"/>
        <w:keepLines w:val="0"/>
        <w:pageBreakBefore w:val="0"/>
        <w:widowControl/>
        <w:kinsoku/>
        <w:wordWrap/>
        <w:overflowPunct/>
        <w:topLinePunct w:val="0"/>
        <w:autoSpaceDE/>
        <w:autoSpaceDN/>
        <w:bidi w:val="0"/>
        <w:adjustRightInd/>
        <w:snapToGrid/>
        <w:ind w:firstLine="0" w:firstLineChars="0"/>
        <w:jc w:val="left"/>
        <w:textAlignment w:val="auto"/>
        <w:rPr>
          <w:rFonts w:ascii="仿宋_GB2312" w:eastAsia="仿宋_GB2312" w:hAnsi="仿宋_GB2312" w:cs="仿宋_GB2312" w:hint="eastAsia"/>
          <w:kern w:val="0"/>
          <w:sz w:val="30"/>
          <w:szCs w:val="30"/>
        </w:rPr>
      </w:pPr>
      <w:r>
        <w:rPr>
          <w:rFonts w:ascii="仿宋_GB2312" w:eastAsia="仿宋_GB2312" w:hAnsi="仿宋_GB2312" w:cs="仿宋_GB2312" w:hint="eastAsia"/>
          <w:kern w:val="0"/>
          <w:sz w:val="30"/>
          <w:szCs w:val="30"/>
        </w:rPr>
        <w:t>二、预算单位基本情况</w:t>
      </w:r>
    </w:p>
    <w:p w14:paraId="3EACF65B">
      <w:pPr>
        <w:keepNext w:val="0"/>
        <w:keepLines w:val="0"/>
        <w:pageBreakBefore w:val="0"/>
        <w:widowControl/>
        <w:kinsoku/>
        <w:wordWrap/>
        <w:overflowPunct/>
        <w:topLinePunct w:val="0"/>
        <w:autoSpaceDE/>
        <w:autoSpaceDN/>
        <w:bidi w:val="0"/>
        <w:adjustRightInd/>
        <w:snapToGrid/>
        <w:ind w:firstLine="0" w:firstLineChars="0"/>
        <w:jc w:val="left"/>
        <w:textAlignment w:val="auto"/>
        <w:rPr>
          <w:rFonts w:ascii="仿宋_GB2312" w:eastAsia="仿宋_GB2312" w:hAnsi="仿宋_GB2312" w:cs="仿宋_GB2312" w:hint="eastAsia"/>
          <w:kern w:val="0"/>
          <w:sz w:val="30"/>
          <w:szCs w:val="30"/>
        </w:rPr>
      </w:pPr>
      <w:r>
        <w:rPr>
          <w:rFonts w:ascii="仿宋_GB2312" w:eastAsia="仿宋_GB2312" w:hAnsi="仿宋_GB2312" w:cs="仿宋_GB2312" w:hint="eastAsia"/>
          <w:kern w:val="0"/>
          <w:sz w:val="30"/>
          <w:szCs w:val="30"/>
        </w:rPr>
        <w:t>三、预算单位收入情况</w:t>
      </w:r>
    </w:p>
    <w:p w14:paraId="28421B01">
      <w:pPr>
        <w:keepNext w:val="0"/>
        <w:keepLines w:val="0"/>
        <w:pageBreakBefore w:val="0"/>
        <w:widowControl/>
        <w:kinsoku/>
        <w:wordWrap/>
        <w:overflowPunct/>
        <w:topLinePunct w:val="0"/>
        <w:autoSpaceDE/>
        <w:autoSpaceDN/>
        <w:bidi w:val="0"/>
        <w:adjustRightInd/>
        <w:snapToGrid/>
        <w:ind w:firstLine="0" w:firstLineChars="0"/>
        <w:jc w:val="left"/>
        <w:textAlignment w:val="auto"/>
        <w:rPr>
          <w:rFonts w:ascii="仿宋_GB2312" w:eastAsia="仿宋_GB2312" w:hAnsi="仿宋_GB2312" w:cs="仿宋_GB2312" w:hint="eastAsia"/>
          <w:kern w:val="0"/>
          <w:sz w:val="30"/>
          <w:szCs w:val="30"/>
        </w:rPr>
      </w:pPr>
      <w:r>
        <w:rPr>
          <w:rFonts w:ascii="仿宋_GB2312" w:eastAsia="仿宋_GB2312" w:hAnsi="仿宋_GB2312" w:cs="仿宋_GB2312" w:hint="eastAsia"/>
          <w:kern w:val="0"/>
          <w:sz w:val="30"/>
          <w:szCs w:val="30"/>
          <w:lang w:val="en-US" w:eastAsia="zh-CN"/>
        </w:rPr>
        <w:t>四、</w:t>
      </w:r>
      <w:r>
        <w:rPr>
          <w:rFonts w:ascii="仿宋_GB2312" w:eastAsia="仿宋_GB2312" w:hAnsi="仿宋_GB2312" w:cs="仿宋_GB2312" w:hint="eastAsia"/>
          <w:kern w:val="0"/>
          <w:sz w:val="30"/>
          <w:szCs w:val="30"/>
        </w:rPr>
        <w:t>预算单位支出情况</w:t>
      </w:r>
    </w:p>
    <w:p w14:paraId="7A413E74">
      <w:pPr>
        <w:keepNext w:val="0"/>
        <w:keepLines w:val="0"/>
        <w:pageBreakBefore w:val="0"/>
        <w:widowControl/>
        <w:kinsoku/>
        <w:wordWrap/>
        <w:overflowPunct/>
        <w:topLinePunct w:val="0"/>
        <w:autoSpaceDE/>
        <w:autoSpaceDN/>
        <w:bidi w:val="0"/>
        <w:adjustRightInd/>
        <w:snapToGrid/>
        <w:ind w:firstLine="0" w:firstLineChars="0"/>
        <w:jc w:val="left"/>
        <w:textAlignment w:val="auto"/>
        <w:rPr>
          <w:rFonts w:ascii="仿宋_GB2312" w:eastAsia="仿宋_GB2312" w:hAnsi="仿宋_GB2312" w:cs="仿宋_GB2312" w:hint="eastAsia"/>
          <w:kern w:val="0"/>
          <w:sz w:val="30"/>
          <w:szCs w:val="30"/>
        </w:rPr>
      </w:pPr>
      <w:r>
        <w:rPr>
          <w:rFonts w:ascii="仿宋_GB2312" w:eastAsia="仿宋_GB2312" w:hAnsi="仿宋_GB2312" w:cs="仿宋_GB2312" w:hint="eastAsia"/>
          <w:kern w:val="0"/>
          <w:sz w:val="30"/>
          <w:szCs w:val="30"/>
          <w:lang w:val="en-US" w:eastAsia="zh-CN"/>
        </w:rPr>
        <w:t>五、</w:t>
      </w:r>
      <w:r>
        <w:rPr>
          <w:rFonts w:ascii="仿宋_GB2312" w:eastAsia="仿宋_GB2312" w:hAnsi="仿宋_GB2312" w:cs="仿宋_GB2312" w:hint="eastAsia"/>
          <w:kern w:val="0"/>
          <w:sz w:val="30"/>
          <w:szCs w:val="30"/>
        </w:rPr>
        <w:t>省对下专项转移支付情况</w:t>
      </w:r>
    </w:p>
    <w:p w14:paraId="3FA48B9D">
      <w:pPr>
        <w:keepNext w:val="0"/>
        <w:keepLines w:val="0"/>
        <w:pageBreakBefore w:val="0"/>
        <w:widowControl/>
        <w:kinsoku/>
        <w:wordWrap/>
        <w:overflowPunct/>
        <w:topLinePunct w:val="0"/>
        <w:autoSpaceDE/>
        <w:autoSpaceDN/>
        <w:bidi w:val="0"/>
        <w:adjustRightInd/>
        <w:snapToGrid/>
        <w:ind w:firstLine="0" w:firstLineChars="0"/>
        <w:jc w:val="left"/>
        <w:textAlignment w:val="auto"/>
        <w:rPr>
          <w:rFonts w:ascii="仿宋_GB2312" w:eastAsia="仿宋_GB2312" w:hAnsi="仿宋_GB2312" w:cs="仿宋_GB2312" w:hint="eastAsia"/>
          <w:kern w:val="0"/>
          <w:sz w:val="30"/>
          <w:szCs w:val="30"/>
        </w:rPr>
      </w:pPr>
      <w:r>
        <w:rPr>
          <w:rFonts w:ascii="仿宋_GB2312" w:eastAsia="仿宋_GB2312" w:hAnsi="仿宋_GB2312" w:cs="仿宋_GB2312" w:hint="eastAsia"/>
          <w:kern w:val="0"/>
          <w:sz w:val="30"/>
          <w:szCs w:val="30"/>
          <w:lang w:val="en-US" w:eastAsia="zh-CN"/>
        </w:rPr>
        <w:t>六、</w:t>
      </w:r>
      <w:r>
        <w:rPr>
          <w:rFonts w:ascii="仿宋_GB2312" w:eastAsia="仿宋_GB2312" w:hAnsi="仿宋_GB2312" w:cs="仿宋_GB2312" w:hint="eastAsia"/>
          <w:kern w:val="0"/>
          <w:sz w:val="30"/>
          <w:szCs w:val="30"/>
        </w:rPr>
        <w:t>政府采购预算情况</w:t>
      </w:r>
    </w:p>
    <w:p w14:paraId="15394B6E">
      <w:pPr>
        <w:keepNext w:val="0"/>
        <w:keepLines w:val="0"/>
        <w:pageBreakBefore w:val="0"/>
        <w:widowControl/>
        <w:kinsoku/>
        <w:wordWrap/>
        <w:overflowPunct/>
        <w:topLinePunct w:val="0"/>
        <w:autoSpaceDE/>
        <w:autoSpaceDN/>
        <w:bidi w:val="0"/>
        <w:adjustRightInd/>
        <w:snapToGrid/>
        <w:ind w:firstLine="0" w:firstLineChars="0"/>
        <w:jc w:val="left"/>
        <w:textAlignment w:val="auto"/>
        <w:rPr>
          <w:rFonts w:ascii="仿宋_GB2312" w:eastAsia="仿宋_GB2312" w:hAnsi="仿宋_GB2312" w:cs="仿宋_GB2312" w:hint="eastAsia"/>
          <w:kern w:val="0"/>
          <w:sz w:val="30"/>
          <w:szCs w:val="30"/>
        </w:rPr>
      </w:pPr>
      <w:r>
        <w:rPr>
          <w:rFonts w:ascii="仿宋_GB2312" w:eastAsia="仿宋_GB2312" w:hAnsi="仿宋_GB2312" w:cs="仿宋_GB2312" w:hint="eastAsia"/>
          <w:kern w:val="0"/>
          <w:sz w:val="30"/>
          <w:szCs w:val="30"/>
        </w:rPr>
        <w:t>七、部门“三公”经费增减变化情况及原因说明</w:t>
      </w:r>
    </w:p>
    <w:p w14:paraId="631FF021">
      <w:pPr>
        <w:keepNext w:val="0"/>
        <w:keepLines w:val="0"/>
        <w:pageBreakBefore w:val="0"/>
        <w:widowControl/>
        <w:kinsoku/>
        <w:wordWrap/>
        <w:overflowPunct/>
        <w:topLinePunct w:val="0"/>
        <w:autoSpaceDE/>
        <w:autoSpaceDN/>
        <w:bidi w:val="0"/>
        <w:adjustRightInd/>
        <w:snapToGrid/>
        <w:ind w:firstLine="0" w:firstLineChars="0"/>
        <w:jc w:val="left"/>
        <w:textAlignment w:val="auto"/>
        <w:rPr>
          <w:rFonts w:ascii="仿宋_GB2312" w:eastAsia="仿宋_GB2312" w:hAnsi="仿宋_GB2312" w:cs="仿宋_GB2312" w:hint="eastAsia"/>
          <w:kern w:val="0"/>
          <w:sz w:val="30"/>
          <w:szCs w:val="30"/>
        </w:rPr>
      </w:pPr>
      <w:r>
        <w:rPr>
          <w:rFonts w:ascii="仿宋_GB2312" w:eastAsia="仿宋_GB2312" w:hAnsi="仿宋_GB2312" w:cs="仿宋_GB2312" w:hint="eastAsia"/>
          <w:kern w:val="0"/>
          <w:sz w:val="30"/>
          <w:szCs w:val="30"/>
        </w:rPr>
        <w:t>八、重点项目预算绩效目标情况</w:t>
      </w:r>
    </w:p>
    <w:p w14:paraId="19376341">
      <w:pPr>
        <w:keepNext w:val="0"/>
        <w:keepLines w:val="0"/>
        <w:pageBreakBefore w:val="0"/>
        <w:widowControl/>
        <w:kinsoku/>
        <w:wordWrap/>
        <w:overflowPunct/>
        <w:topLinePunct w:val="0"/>
        <w:autoSpaceDE/>
        <w:autoSpaceDN/>
        <w:bidi w:val="0"/>
        <w:adjustRightInd/>
        <w:snapToGrid/>
        <w:ind w:firstLine="0" w:firstLineChars="0"/>
        <w:jc w:val="left"/>
        <w:textAlignment w:val="auto"/>
        <w:rPr>
          <w:rFonts w:ascii="黑体" w:eastAsia="黑体" w:hAnsi="黑体" w:hint="eastAsia"/>
          <w:sz w:val="32"/>
          <w:szCs w:val="32"/>
        </w:rPr>
      </w:pPr>
      <w:r>
        <w:rPr>
          <w:rFonts w:ascii="仿宋_GB2312" w:eastAsia="仿宋_GB2312" w:hAnsi="仿宋_GB2312" w:cs="仿宋_GB2312" w:hint="eastAsia"/>
          <w:kern w:val="0"/>
          <w:sz w:val="30"/>
          <w:szCs w:val="30"/>
        </w:rPr>
        <w:t>九、其他公开信息</w:t>
      </w:r>
    </w:p>
    <w:p w14:paraId="7FEE5721">
      <w:pPr>
        <w:keepNext w:val="0"/>
        <w:keepLines w:val="0"/>
        <w:pageBreakBefore w:val="0"/>
        <w:widowControl w:val="0"/>
        <w:kinsoku/>
        <w:wordWrap/>
        <w:overflowPunct/>
        <w:topLinePunct w:val="0"/>
        <w:autoSpaceDE/>
        <w:autoSpaceDN/>
        <w:bidi w:val="0"/>
        <w:adjustRightInd/>
        <w:snapToGrid/>
        <w:spacing w:line="570" w:lineRule="exact"/>
        <w:ind w:left="0" w:right="0" w:firstLine="0" w:leftChars="0" w:rightChars="0" w:firstLineChars="0"/>
        <w:jc w:val="left"/>
        <w:textAlignment w:val="auto"/>
        <w:outlineLvl w:val="9"/>
        <w:rPr>
          <w:rFonts w:ascii="黑体" w:eastAsia="黑体" w:hAnsi="黑体" w:hint="eastAsia"/>
          <w:sz w:val="32"/>
          <w:szCs w:val="32"/>
        </w:rPr>
      </w:pPr>
      <w:r>
        <w:rPr>
          <w:rFonts w:ascii="黑体" w:eastAsia="黑体" w:hAnsi="黑体" w:hint="eastAsia"/>
          <w:sz w:val="32"/>
          <w:szCs w:val="32"/>
        </w:rPr>
        <w:t>第二部分</w:t>
      </w:r>
      <w:r>
        <w:rPr>
          <w:rFonts w:ascii="黑体" w:eastAsia="黑体" w:hAnsi="黑体" w:hint="eastAsia"/>
          <w:sz w:val="32"/>
          <w:szCs w:val="32"/>
          <w:lang w:eastAsia="zh-CN"/>
        </w:rPr>
        <w:t>景洪市农村经营服务中心</w:t>
      </w:r>
      <w:r>
        <w:rPr>
          <w:rFonts w:ascii="黑体" w:eastAsia="黑体" w:hAnsi="黑体" w:hint="eastAsia"/>
          <w:sz w:val="32"/>
          <w:szCs w:val="32"/>
          <w:lang w:val="en-US" w:eastAsia="zh-CN"/>
        </w:rPr>
        <w:t>2025</w:t>
      </w:r>
      <w:r>
        <w:rPr>
          <w:rFonts w:ascii="黑体" w:eastAsia="黑体" w:hAnsi="黑体" w:hint="eastAsia"/>
          <w:sz w:val="32"/>
          <w:szCs w:val="32"/>
        </w:rPr>
        <w:t>年部门预算表</w:t>
      </w:r>
    </w:p>
    <w:p w14:paraId="5D2EE289">
      <w:pPr>
        <w:keepNext w:val="0"/>
        <w:keepLines w:val="0"/>
        <w:pageBreakBefore w:val="0"/>
        <w:widowControl w:val="0"/>
        <w:kinsoku/>
        <w:wordWrap/>
        <w:overflowPunct/>
        <w:topLinePunct w:val="0"/>
        <w:autoSpaceDE/>
        <w:autoSpaceDN/>
        <w:bidi w:val="0"/>
        <w:adjustRightInd/>
        <w:snapToGrid/>
        <w:spacing w:line="570" w:lineRule="exact"/>
        <w:ind w:left="0" w:right="0" w:firstLine="0" w:leftChars="0" w:rightChars="0" w:firstLineChars="0"/>
        <w:jc w:val="left"/>
        <w:textAlignment w:val="auto"/>
        <w:outlineLvl w:val="9"/>
        <w:rPr>
          <w:rFonts w:ascii="Times New Roman" w:eastAsia="仿宋_GB2312" w:hAnsi="Times New Roman" w:hint="eastAsia"/>
          <w:sz w:val="32"/>
          <w:szCs w:val="32"/>
        </w:rPr>
      </w:pPr>
      <w:r>
        <w:rPr>
          <w:rFonts w:ascii="Times New Roman" w:eastAsia="仿宋_GB2312" w:hAnsi="Times New Roman" w:hint="eastAsia"/>
          <w:sz w:val="32"/>
          <w:szCs w:val="32"/>
        </w:rPr>
        <w:t>一、</w:t>
      </w:r>
      <w:r>
        <w:rPr>
          <w:rFonts w:ascii="Times New Roman" w:eastAsia="仿宋_GB2312" w:hAnsi="Times New Roman" w:hint="eastAsia"/>
          <w:sz w:val="32"/>
          <w:szCs w:val="32"/>
          <w:lang w:eastAsia="zh-CN"/>
        </w:rPr>
        <w:t>财务收支预算总表</w:t>
      </w:r>
    </w:p>
    <w:p w14:paraId="02B715F4">
      <w:pPr>
        <w:keepNext w:val="0"/>
        <w:keepLines w:val="0"/>
        <w:pageBreakBefore w:val="0"/>
        <w:widowControl w:val="0"/>
        <w:kinsoku/>
        <w:wordWrap/>
        <w:overflowPunct/>
        <w:topLinePunct w:val="0"/>
        <w:autoSpaceDE/>
        <w:autoSpaceDN/>
        <w:bidi w:val="0"/>
        <w:adjustRightInd/>
        <w:snapToGrid/>
        <w:spacing w:line="570" w:lineRule="exact"/>
        <w:ind w:left="0" w:right="0" w:firstLine="0" w:leftChars="0" w:rightChars="0" w:firstLineChars="0"/>
        <w:jc w:val="left"/>
        <w:textAlignment w:val="auto"/>
        <w:outlineLvl w:val="9"/>
        <w:rPr>
          <w:rFonts w:ascii="Times New Roman" w:eastAsia="仿宋_GB2312" w:hAnsi="Times New Roman" w:hint="eastAsia"/>
          <w:sz w:val="32"/>
          <w:szCs w:val="32"/>
        </w:rPr>
      </w:pPr>
      <w:r>
        <w:rPr>
          <w:rFonts w:ascii="Times New Roman" w:eastAsia="仿宋_GB2312" w:hAnsi="Times New Roman" w:hint="eastAsia"/>
          <w:sz w:val="32"/>
          <w:szCs w:val="32"/>
        </w:rPr>
        <w:t>二、部门收入</w:t>
      </w:r>
      <w:r>
        <w:rPr>
          <w:rFonts w:ascii="Times New Roman" w:eastAsia="仿宋_GB2312" w:hAnsi="Times New Roman" w:hint="eastAsia"/>
          <w:sz w:val="32"/>
          <w:szCs w:val="32"/>
          <w:lang w:eastAsia="zh-CN"/>
        </w:rPr>
        <w:t>预算</w:t>
      </w:r>
      <w:r>
        <w:rPr>
          <w:rFonts w:ascii="Times New Roman" w:eastAsia="仿宋_GB2312" w:hAnsi="Times New Roman" w:hint="eastAsia"/>
          <w:sz w:val="32"/>
          <w:szCs w:val="32"/>
        </w:rPr>
        <w:t>表</w:t>
      </w:r>
    </w:p>
    <w:p w14:paraId="2E4996E5">
      <w:pPr>
        <w:keepNext w:val="0"/>
        <w:keepLines w:val="0"/>
        <w:pageBreakBefore w:val="0"/>
        <w:widowControl w:val="0"/>
        <w:kinsoku/>
        <w:wordWrap/>
        <w:overflowPunct/>
        <w:topLinePunct w:val="0"/>
        <w:autoSpaceDE/>
        <w:autoSpaceDN/>
        <w:bidi w:val="0"/>
        <w:adjustRightInd/>
        <w:snapToGrid/>
        <w:spacing w:line="570" w:lineRule="exact"/>
        <w:ind w:left="0" w:right="0" w:firstLine="0" w:leftChars="0" w:rightChars="0" w:firstLineChars="0"/>
        <w:jc w:val="left"/>
        <w:textAlignment w:val="auto"/>
        <w:outlineLvl w:val="9"/>
        <w:rPr>
          <w:rFonts w:ascii="Times New Roman" w:eastAsia="仿宋_GB2312" w:hAnsi="Times New Roman" w:hint="eastAsia"/>
          <w:sz w:val="32"/>
          <w:szCs w:val="32"/>
        </w:rPr>
      </w:pPr>
      <w:r>
        <w:rPr>
          <w:rFonts w:ascii="Times New Roman" w:eastAsia="仿宋_GB2312" w:hAnsi="Times New Roman" w:hint="eastAsia"/>
          <w:sz w:val="32"/>
          <w:szCs w:val="32"/>
        </w:rPr>
        <w:t>三、部门支出</w:t>
      </w:r>
      <w:r>
        <w:rPr>
          <w:rFonts w:ascii="Times New Roman" w:eastAsia="仿宋_GB2312" w:hAnsi="Times New Roman" w:hint="eastAsia"/>
          <w:sz w:val="32"/>
          <w:szCs w:val="32"/>
          <w:lang w:eastAsia="zh-CN"/>
        </w:rPr>
        <w:t>预算</w:t>
      </w:r>
      <w:r>
        <w:rPr>
          <w:rFonts w:ascii="Times New Roman" w:eastAsia="仿宋_GB2312" w:hAnsi="Times New Roman" w:hint="eastAsia"/>
          <w:sz w:val="32"/>
          <w:szCs w:val="32"/>
        </w:rPr>
        <w:t>表</w:t>
      </w:r>
    </w:p>
    <w:p w14:paraId="1A75B031">
      <w:pPr>
        <w:keepNext w:val="0"/>
        <w:keepLines w:val="0"/>
        <w:pageBreakBefore w:val="0"/>
        <w:widowControl w:val="0"/>
        <w:kinsoku/>
        <w:wordWrap/>
        <w:overflowPunct/>
        <w:topLinePunct w:val="0"/>
        <w:autoSpaceDE/>
        <w:autoSpaceDN/>
        <w:bidi w:val="0"/>
        <w:adjustRightInd/>
        <w:snapToGrid/>
        <w:spacing w:line="570" w:lineRule="exact"/>
        <w:ind w:left="0" w:right="0" w:firstLine="0" w:leftChars="0" w:rightChars="0" w:firstLineChars="0"/>
        <w:jc w:val="left"/>
        <w:textAlignment w:val="auto"/>
        <w:outlineLvl w:val="9"/>
        <w:rPr>
          <w:rFonts w:ascii="Times New Roman" w:eastAsia="仿宋_GB2312" w:hAnsi="Times New Roman" w:hint="eastAsia"/>
          <w:sz w:val="32"/>
          <w:szCs w:val="32"/>
        </w:rPr>
      </w:pPr>
      <w:r>
        <w:rPr>
          <w:rFonts w:ascii="Times New Roman" w:eastAsia="仿宋_GB2312" w:hAnsi="Times New Roman" w:hint="eastAsia"/>
          <w:sz w:val="32"/>
          <w:szCs w:val="32"/>
        </w:rPr>
        <w:t>四、财政拨款收支</w:t>
      </w:r>
      <w:r>
        <w:rPr>
          <w:rFonts w:ascii="Times New Roman" w:eastAsia="仿宋_GB2312" w:hAnsi="Times New Roman" w:hint="eastAsia"/>
          <w:sz w:val="32"/>
          <w:szCs w:val="32"/>
          <w:lang w:eastAsia="zh-CN"/>
        </w:rPr>
        <w:t>预算总</w:t>
      </w:r>
      <w:r>
        <w:rPr>
          <w:rFonts w:ascii="Times New Roman" w:eastAsia="仿宋_GB2312" w:hAnsi="Times New Roman" w:hint="eastAsia"/>
          <w:sz w:val="32"/>
          <w:szCs w:val="32"/>
        </w:rPr>
        <w:t>表</w:t>
      </w:r>
    </w:p>
    <w:p w14:paraId="3005FE82">
      <w:pPr>
        <w:keepNext w:val="0"/>
        <w:keepLines w:val="0"/>
        <w:pageBreakBefore w:val="0"/>
        <w:widowControl w:val="0"/>
        <w:kinsoku/>
        <w:wordWrap/>
        <w:overflowPunct/>
        <w:topLinePunct w:val="0"/>
        <w:autoSpaceDE/>
        <w:autoSpaceDN/>
        <w:bidi w:val="0"/>
        <w:adjustRightInd/>
        <w:snapToGrid/>
        <w:spacing w:line="570" w:lineRule="exact"/>
        <w:ind w:left="0" w:right="0" w:firstLine="0" w:leftChars="0" w:rightChars="0" w:firstLineChars="0"/>
        <w:jc w:val="left"/>
        <w:textAlignment w:val="auto"/>
        <w:outlineLvl w:val="9"/>
        <w:rPr>
          <w:rFonts w:ascii="Times New Roman" w:eastAsia="仿宋_GB2312" w:hAnsi="Times New Roman" w:hint="eastAsia"/>
          <w:sz w:val="32"/>
          <w:szCs w:val="32"/>
          <w:lang w:eastAsia="zh-CN"/>
        </w:rPr>
      </w:pPr>
      <w:r>
        <w:rPr>
          <w:rFonts w:ascii="Times New Roman" w:eastAsia="仿宋_GB2312" w:hAnsi="Times New Roman" w:hint="eastAsia"/>
          <w:sz w:val="32"/>
          <w:szCs w:val="32"/>
        </w:rPr>
        <w:t>五、一般公共预算支出</w:t>
      </w:r>
      <w:r>
        <w:rPr>
          <w:rFonts w:ascii="Times New Roman" w:eastAsia="仿宋_GB2312" w:hAnsi="Times New Roman" w:hint="eastAsia"/>
          <w:sz w:val="32"/>
          <w:szCs w:val="32"/>
          <w:lang w:eastAsia="zh-CN"/>
        </w:rPr>
        <w:t>预算</w:t>
      </w:r>
      <w:r>
        <w:rPr>
          <w:rFonts w:ascii="Times New Roman" w:eastAsia="仿宋_GB2312" w:hAnsi="Times New Roman" w:hint="eastAsia"/>
          <w:sz w:val="32"/>
          <w:szCs w:val="32"/>
        </w:rPr>
        <w:t>表</w:t>
      </w:r>
      <w:r>
        <w:rPr>
          <w:rFonts w:ascii="Times New Roman" w:eastAsia="仿宋_GB2312" w:hAnsi="Times New Roman" w:hint="eastAsia"/>
          <w:sz w:val="32"/>
          <w:szCs w:val="32"/>
          <w:lang w:eastAsia="zh-CN"/>
        </w:rPr>
        <w:t>（按功能科目分类）</w:t>
      </w:r>
    </w:p>
    <w:p w14:paraId="2D3C87BA">
      <w:pPr>
        <w:keepNext w:val="0"/>
        <w:keepLines w:val="0"/>
        <w:pageBreakBefore w:val="0"/>
        <w:widowControl w:val="0"/>
        <w:kinsoku/>
        <w:wordWrap/>
        <w:overflowPunct/>
        <w:topLinePunct w:val="0"/>
        <w:autoSpaceDE/>
        <w:autoSpaceDN/>
        <w:bidi w:val="0"/>
        <w:adjustRightInd/>
        <w:snapToGrid/>
        <w:spacing w:line="570" w:lineRule="exact"/>
        <w:ind w:left="0" w:right="0" w:firstLine="0" w:leftChars="0" w:rightChars="0" w:firstLineChars="0"/>
        <w:jc w:val="left"/>
        <w:textAlignment w:val="auto"/>
        <w:outlineLvl w:val="9"/>
        <w:rPr>
          <w:rFonts w:ascii="Times New Roman" w:eastAsia="仿宋_GB2312" w:hAnsi="Times New Roman" w:hint="eastAsia"/>
          <w:sz w:val="32"/>
          <w:szCs w:val="32"/>
        </w:rPr>
      </w:pPr>
      <w:r>
        <w:rPr>
          <w:rFonts w:ascii="Times New Roman" w:eastAsia="仿宋_GB2312" w:hAnsi="Times New Roman" w:hint="eastAsia"/>
          <w:sz w:val="32"/>
          <w:szCs w:val="32"/>
        </w:rPr>
        <w:t>六、一般公共预算“三公”经费支出</w:t>
      </w:r>
      <w:r>
        <w:rPr>
          <w:rFonts w:ascii="Times New Roman" w:eastAsia="仿宋_GB2312" w:hAnsi="Times New Roman" w:hint="eastAsia"/>
          <w:sz w:val="32"/>
          <w:szCs w:val="32"/>
          <w:lang w:eastAsia="zh-CN"/>
        </w:rPr>
        <w:t>预算</w:t>
      </w:r>
      <w:r>
        <w:rPr>
          <w:rFonts w:ascii="Times New Roman" w:eastAsia="仿宋_GB2312" w:hAnsi="Times New Roman" w:hint="eastAsia"/>
          <w:sz w:val="32"/>
          <w:szCs w:val="32"/>
        </w:rPr>
        <w:t>表</w:t>
      </w:r>
    </w:p>
    <w:p w14:paraId="3EF52324">
      <w:pPr>
        <w:keepNext w:val="0"/>
        <w:keepLines w:val="0"/>
        <w:pageBreakBefore w:val="0"/>
        <w:widowControl w:val="0"/>
        <w:kinsoku/>
        <w:wordWrap/>
        <w:overflowPunct/>
        <w:topLinePunct w:val="0"/>
        <w:autoSpaceDE/>
        <w:autoSpaceDN/>
        <w:bidi w:val="0"/>
        <w:adjustRightInd/>
        <w:snapToGrid/>
        <w:spacing w:line="570" w:lineRule="exact"/>
        <w:ind w:left="0" w:right="0" w:firstLine="0" w:leftChars="0" w:rightChars="0" w:firstLineChars="0"/>
        <w:jc w:val="left"/>
        <w:textAlignment w:val="auto"/>
        <w:outlineLvl w:val="9"/>
        <w:rPr>
          <w:rFonts w:ascii="Times New Roman" w:eastAsia="仿宋_GB2312" w:hAnsi="Times New Roman" w:hint="eastAsia"/>
          <w:sz w:val="32"/>
          <w:szCs w:val="32"/>
          <w:lang w:eastAsia="zh-CN"/>
        </w:rPr>
      </w:pPr>
      <w:r>
        <w:rPr>
          <w:rFonts w:ascii="Times New Roman" w:eastAsia="仿宋_GB2312" w:hAnsi="Times New Roman" w:hint="eastAsia"/>
          <w:sz w:val="32"/>
          <w:szCs w:val="32"/>
          <w:lang w:eastAsia="zh-CN"/>
        </w:rPr>
        <w:t>七、</w:t>
      </w:r>
      <w:r>
        <w:rPr>
          <w:rFonts w:ascii="Times New Roman" w:eastAsia="仿宋_GB2312" w:hAnsi="Times New Roman" w:hint="eastAsia"/>
          <w:sz w:val="32"/>
          <w:szCs w:val="32"/>
        </w:rPr>
        <w:t>基本支出</w:t>
      </w:r>
      <w:r>
        <w:rPr>
          <w:rFonts w:ascii="Times New Roman" w:eastAsia="仿宋_GB2312" w:hAnsi="Times New Roman" w:hint="eastAsia"/>
          <w:sz w:val="32"/>
          <w:szCs w:val="32"/>
          <w:lang w:eastAsia="zh-CN"/>
        </w:rPr>
        <w:t>预算</w:t>
      </w:r>
      <w:r>
        <w:rPr>
          <w:rFonts w:ascii="Times New Roman" w:eastAsia="仿宋_GB2312" w:hAnsi="Times New Roman" w:hint="eastAsia"/>
          <w:sz w:val="32"/>
          <w:szCs w:val="32"/>
        </w:rPr>
        <w:t>表</w:t>
      </w:r>
      <w:r>
        <w:rPr>
          <w:rFonts w:ascii="Times New Roman" w:eastAsia="仿宋_GB2312" w:hAnsi="Times New Roman" w:hint="eastAsia"/>
          <w:sz w:val="32"/>
          <w:szCs w:val="32"/>
          <w:lang w:eastAsia="zh-CN"/>
        </w:rPr>
        <w:t>（人员类、运转类公用经费项目）</w:t>
      </w:r>
    </w:p>
    <w:p w14:paraId="1A77AFE2">
      <w:pPr>
        <w:keepNext w:val="0"/>
        <w:keepLines w:val="0"/>
        <w:pageBreakBefore w:val="0"/>
        <w:widowControl w:val="0"/>
        <w:kinsoku/>
        <w:wordWrap/>
        <w:overflowPunct/>
        <w:topLinePunct w:val="0"/>
        <w:autoSpaceDE/>
        <w:autoSpaceDN/>
        <w:bidi w:val="0"/>
        <w:adjustRightInd/>
        <w:snapToGrid/>
        <w:spacing w:line="570" w:lineRule="exact"/>
        <w:ind w:left="0" w:right="0" w:firstLine="0" w:leftChars="0" w:rightChars="0" w:firstLineChars="0"/>
        <w:jc w:val="left"/>
        <w:textAlignment w:val="auto"/>
        <w:outlineLvl w:val="9"/>
        <w:rPr>
          <w:rFonts w:ascii="Times New Roman" w:eastAsia="仿宋_GB2312" w:hAnsi="Times New Roman" w:hint="eastAsia"/>
          <w:sz w:val="32"/>
          <w:szCs w:val="32"/>
          <w:lang w:val="en-US" w:eastAsia="zh-CN"/>
        </w:rPr>
      </w:pPr>
      <w:r>
        <w:rPr>
          <w:rFonts w:ascii="Times New Roman" w:eastAsia="仿宋_GB2312" w:hAnsi="Times New Roman" w:hint="eastAsia"/>
          <w:sz w:val="32"/>
          <w:szCs w:val="32"/>
          <w:lang w:eastAsia="zh-CN"/>
        </w:rPr>
        <w:t>八</w:t>
      </w:r>
      <w:r>
        <w:rPr>
          <w:rFonts w:ascii="Times New Roman" w:eastAsia="仿宋_GB2312" w:hAnsi="Times New Roman" w:hint="eastAsia"/>
          <w:sz w:val="32"/>
          <w:szCs w:val="32"/>
        </w:rPr>
        <w:t>、</w:t>
      </w:r>
      <w:r>
        <w:rPr>
          <w:rFonts w:ascii="Times New Roman" w:eastAsia="仿宋_GB2312" w:hAnsi="Times New Roman" w:hint="eastAsia"/>
          <w:sz w:val="32"/>
          <w:szCs w:val="32"/>
          <w:lang w:eastAsia="zh-CN"/>
        </w:rPr>
        <w:t>项目支出预算表（其他运转类、特定目标类项目）</w:t>
      </w:r>
    </w:p>
    <w:p w14:paraId="10D05948">
      <w:pPr>
        <w:keepNext w:val="0"/>
        <w:keepLines w:val="0"/>
        <w:pageBreakBefore w:val="0"/>
        <w:widowControl w:val="0"/>
        <w:kinsoku/>
        <w:wordWrap/>
        <w:overflowPunct/>
        <w:topLinePunct w:val="0"/>
        <w:autoSpaceDE/>
        <w:autoSpaceDN/>
        <w:bidi w:val="0"/>
        <w:adjustRightInd/>
        <w:snapToGrid/>
        <w:spacing w:line="570" w:lineRule="exact"/>
        <w:ind w:left="0" w:right="0" w:firstLine="0" w:leftChars="0" w:rightChars="0" w:firstLineChars="0"/>
        <w:jc w:val="left"/>
        <w:textAlignment w:val="auto"/>
        <w:outlineLvl w:val="9"/>
        <w:rPr>
          <w:rFonts w:ascii="Times New Roman" w:eastAsia="仿宋_GB2312" w:hAnsi="Times New Roman" w:hint="eastAsia"/>
          <w:sz w:val="32"/>
          <w:szCs w:val="32"/>
        </w:rPr>
      </w:pPr>
      <w:r>
        <w:rPr>
          <w:rFonts w:ascii="Times New Roman" w:eastAsia="仿宋_GB2312" w:hAnsi="Times New Roman" w:hint="eastAsia"/>
          <w:sz w:val="32"/>
          <w:szCs w:val="32"/>
          <w:lang w:eastAsia="zh-CN"/>
        </w:rPr>
        <w:t>九</w:t>
      </w:r>
      <w:r>
        <w:rPr>
          <w:rFonts w:ascii="Times New Roman" w:eastAsia="仿宋_GB2312" w:hAnsi="Times New Roman" w:hint="eastAsia"/>
          <w:sz w:val="32"/>
          <w:szCs w:val="32"/>
        </w:rPr>
        <w:t>、项目支出绩效目标表（本</w:t>
      </w:r>
      <w:r>
        <w:rPr>
          <w:rFonts w:ascii="Times New Roman" w:eastAsia="仿宋_GB2312" w:hAnsi="Times New Roman" w:hint="eastAsia"/>
          <w:sz w:val="32"/>
          <w:szCs w:val="32"/>
          <w:lang w:eastAsia="zh-CN"/>
        </w:rPr>
        <w:t>级</w:t>
      </w:r>
      <w:r>
        <w:rPr>
          <w:rFonts w:ascii="Times New Roman" w:eastAsia="仿宋_GB2312" w:hAnsi="Times New Roman" w:hint="eastAsia"/>
          <w:sz w:val="32"/>
          <w:szCs w:val="32"/>
        </w:rPr>
        <w:t>下达）</w:t>
      </w:r>
    </w:p>
    <w:p w14:paraId="2F11FCE0">
      <w:pPr>
        <w:keepNext w:val="0"/>
        <w:keepLines w:val="0"/>
        <w:pageBreakBefore w:val="0"/>
        <w:widowControl w:val="0"/>
        <w:kinsoku/>
        <w:wordWrap/>
        <w:overflowPunct/>
        <w:topLinePunct w:val="0"/>
        <w:autoSpaceDE/>
        <w:autoSpaceDN/>
        <w:bidi w:val="0"/>
        <w:adjustRightInd/>
        <w:snapToGrid/>
        <w:spacing w:line="570" w:lineRule="exact"/>
        <w:ind w:left="0" w:right="0" w:firstLine="0" w:leftChars="0" w:rightChars="0" w:firstLineChars="0"/>
        <w:jc w:val="left"/>
        <w:textAlignment w:val="auto"/>
        <w:outlineLvl w:val="9"/>
        <w:rPr>
          <w:rFonts w:ascii="Times New Roman" w:eastAsia="仿宋_GB2312" w:hAnsi="Times New Roman" w:hint="eastAsia"/>
          <w:sz w:val="32"/>
          <w:szCs w:val="32"/>
        </w:rPr>
      </w:pPr>
      <w:r>
        <w:rPr>
          <w:rFonts w:ascii="Times New Roman" w:eastAsia="仿宋_GB2312" w:hAnsi="Times New Roman" w:hint="eastAsia"/>
          <w:sz w:val="32"/>
          <w:szCs w:val="32"/>
          <w:lang w:eastAsia="zh-CN"/>
        </w:rPr>
        <w:t>十</w:t>
      </w:r>
      <w:r>
        <w:rPr>
          <w:rFonts w:ascii="Times New Roman" w:eastAsia="仿宋_GB2312" w:hAnsi="Times New Roman" w:hint="eastAsia"/>
          <w:sz w:val="32"/>
          <w:szCs w:val="32"/>
        </w:rPr>
        <w:t>、项目支出绩效目标表（另文下达）</w:t>
      </w:r>
    </w:p>
    <w:p w14:paraId="32C3410F">
      <w:pPr>
        <w:keepNext w:val="0"/>
        <w:keepLines w:val="0"/>
        <w:pageBreakBefore w:val="0"/>
        <w:widowControl w:val="0"/>
        <w:kinsoku/>
        <w:wordWrap/>
        <w:overflowPunct/>
        <w:topLinePunct w:val="0"/>
        <w:autoSpaceDE/>
        <w:autoSpaceDN/>
        <w:bidi w:val="0"/>
        <w:adjustRightInd/>
        <w:snapToGrid/>
        <w:spacing w:line="570" w:lineRule="exact"/>
        <w:ind w:left="0" w:right="0" w:firstLine="0" w:leftChars="0" w:rightChars="0" w:firstLineChars="0"/>
        <w:jc w:val="left"/>
        <w:textAlignment w:val="auto"/>
        <w:outlineLvl w:val="9"/>
        <w:rPr>
          <w:rFonts w:ascii="Times New Roman" w:eastAsia="仿宋_GB2312" w:hAnsi="Times New Roman" w:hint="eastAsia"/>
          <w:sz w:val="32"/>
          <w:szCs w:val="32"/>
        </w:rPr>
      </w:pPr>
      <w:r>
        <w:rPr>
          <w:rFonts w:ascii="Times New Roman" w:eastAsia="仿宋_GB2312" w:hAnsi="Times New Roman" w:hint="eastAsia"/>
          <w:sz w:val="32"/>
          <w:szCs w:val="32"/>
        </w:rPr>
        <w:t>十</w:t>
      </w:r>
      <w:r>
        <w:rPr>
          <w:rFonts w:ascii="Times New Roman" w:eastAsia="仿宋_GB2312" w:hAnsi="Times New Roman" w:hint="eastAsia"/>
          <w:sz w:val="32"/>
          <w:szCs w:val="32"/>
          <w:lang w:eastAsia="zh-CN"/>
        </w:rPr>
        <w:t>一</w:t>
      </w:r>
      <w:r>
        <w:rPr>
          <w:rFonts w:ascii="Times New Roman" w:eastAsia="仿宋_GB2312" w:hAnsi="Times New Roman" w:hint="eastAsia"/>
          <w:sz w:val="32"/>
          <w:szCs w:val="32"/>
        </w:rPr>
        <w:t>、政府性基金预算支出</w:t>
      </w:r>
      <w:r>
        <w:rPr>
          <w:rFonts w:ascii="Times New Roman" w:eastAsia="仿宋_GB2312" w:hAnsi="Times New Roman" w:hint="eastAsia"/>
          <w:sz w:val="32"/>
          <w:szCs w:val="32"/>
          <w:lang w:eastAsia="zh-CN"/>
        </w:rPr>
        <w:t>预算</w:t>
      </w:r>
      <w:r>
        <w:rPr>
          <w:rFonts w:ascii="Times New Roman" w:eastAsia="仿宋_GB2312" w:hAnsi="Times New Roman" w:hint="eastAsia"/>
          <w:sz w:val="32"/>
          <w:szCs w:val="32"/>
        </w:rPr>
        <w:t>表</w:t>
      </w:r>
    </w:p>
    <w:p w14:paraId="5BEEE8E9">
      <w:pPr>
        <w:keepNext w:val="0"/>
        <w:keepLines w:val="0"/>
        <w:pageBreakBefore w:val="0"/>
        <w:widowControl w:val="0"/>
        <w:kinsoku/>
        <w:wordWrap/>
        <w:overflowPunct/>
        <w:topLinePunct w:val="0"/>
        <w:autoSpaceDE/>
        <w:autoSpaceDN/>
        <w:bidi w:val="0"/>
        <w:adjustRightInd/>
        <w:snapToGrid/>
        <w:spacing w:line="570" w:lineRule="exact"/>
        <w:ind w:left="0" w:right="0" w:firstLine="0" w:leftChars="0" w:rightChars="0" w:firstLineChars="0"/>
        <w:jc w:val="left"/>
        <w:textAlignment w:val="auto"/>
        <w:outlineLvl w:val="9"/>
        <w:rPr>
          <w:rFonts w:ascii="Times New Roman" w:eastAsia="仿宋_GB2312" w:hAnsi="Times New Roman"/>
          <w:sz w:val="32"/>
          <w:szCs w:val="32"/>
        </w:rPr>
      </w:pPr>
      <w:r>
        <w:rPr>
          <w:rFonts w:ascii="Times New Roman" w:eastAsia="仿宋_GB2312" w:hAnsi="Times New Roman" w:hint="eastAsia"/>
          <w:sz w:val="32"/>
          <w:szCs w:val="32"/>
        </w:rPr>
        <w:t>十</w:t>
      </w:r>
      <w:r>
        <w:rPr>
          <w:rFonts w:ascii="Times New Roman" w:eastAsia="仿宋_GB2312" w:hAnsi="Times New Roman" w:hint="eastAsia"/>
          <w:sz w:val="32"/>
          <w:szCs w:val="32"/>
          <w:lang w:eastAsia="zh-CN"/>
        </w:rPr>
        <w:t>二</w:t>
      </w:r>
      <w:r>
        <w:rPr>
          <w:rFonts w:ascii="Times New Roman" w:eastAsia="仿宋_GB2312" w:hAnsi="Times New Roman" w:hint="eastAsia"/>
          <w:sz w:val="32"/>
          <w:szCs w:val="32"/>
        </w:rPr>
        <w:t>、部门政府采购</w:t>
      </w:r>
      <w:r>
        <w:rPr>
          <w:rFonts w:ascii="Times New Roman" w:eastAsia="仿宋_GB2312" w:hAnsi="Times New Roman" w:hint="eastAsia"/>
          <w:sz w:val="32"/>
          <w:szCs w:val="32"/>
          <w:lang w:eastAsia="zh-CN"/>
        </w:rPr>
        <w:t>预算</w:t>
      </w:r>
      <w:r>
        <w:rPr>
          <w:rFonts w:ascii="Times New Roman" w:eastAsia="仿宋_GB2312" w:hAnsi="Times New Roman" w:hint="eastAsia"/>
          <w:sz w:val="32"/>
          <w:szCs w:val="32"/>
        </w:rPr>
        <w:t>表</w:t>
      </w:r>
    </w:p>
    <w:p w14:paraId="681BC5F7">
      <w:pPr>
        <w:keepNext w:val="0"/>
        <w:keepLines w:val="0"/>
        <w:pageBreakBefore w:val="0"/>
        <w:widowControl w:val="0"/>
        <w:kinsoku/>
        <w:wordWrap/>
        <w:overflowPunct/>
        <w:topLinePunct w:val="0"/>
        <w:autoSpaceDE/>
        <w:autoSpaceDN/>
        <w:bidi w:val="0"/>
        <w:adjustRightInd/>
        <w:snapToGrid/>
        <w:spacing w:line="570" w:lineRule="exact"/>
        <w:ind w:left="0" w:right="0" w:firstLine="0" w:leftChars="0" w:rightChars="0" w:firstLineChars="0"/>
        <w:jc w:val="left"/>
        <w:textAlignment w:val="auto"/>
        <w:outlineLvl w:val="9"/>
        <w:rPr>
          <w:rFonts w:ascii="Times New Roman" w:eastAsia="仿宋_GB2312" w:hAnsi="Times New Roman" w:hint="eastAsia"/>
          <w:sz w:val="32"/>
          <w:szCs w:val="32"/>
        </w:rPr>
      </w:pPr>
      <w:r>
        <w:rPr>
          <w:rFonts w:ascii="Times New Roman" w:eastAsia="仿宋_GB2312" w:hAnsi="Times New Roman" w:hint="eastAsia"/>
          <w:sz w:val="32"/>
          <w:szCs w:val="32"/>
          <w:lang w:eastAsia="zh-CN"/>
        </w:rPr>
        <w:t>十三、政府购买服务预算表</w:t>
      </w:r>
    </w:p>
    <w:p w14:paraId="5E0CC0D7">
      <w:pPr>
        <w:keepNext w:val="0"/>
        <w:keepLines w:val="0"/>
        <w:pageBreakBefore w:val="0"/>
        <w:widowControl w:val="0"/>
        <w:kinsoku/>
        <w:wordWrap/>
        <w:overflowPunct/>
        <w:topLinePunct w:val="0"/>
        <w:autoSpaceDE/>
        <w:autoSpaceDN/>
        <w:bidi w:val="0"/>
        <w:adjustRightInd/>
        <w:snapToGrid/>
        <w:spacing w:line="570" w:lineRule="exact"/>
        <w:ind w:left="0" w:right="0" w:firstLine="0" w:leftChars="0" w:rightChars="0" w:firstLineChars="0"/>
        <w:jc w:val="left"/>
        <w:textAlignment w:val="auto"/>
        <w:outlineLvl w:val="9"/>
        <w:rPr>
          <w:rFonts w:ascii="Times New Roman" w:eastAsia="仿宋_GB2312" w:hAnsi="Times New Roman" w:hint="eastAsia"/>
          <w:sz w:val="32"/>
          <w:szCs w:val="32"/>
          <w:lang w:eastAsia="zh-CN"/>
        </w:rPr>
      </w:pPr>
      <w:r>
        <w:rPr>
          <w:rFonts w:ascii="Times New Roman" w:eastAsia="仿宋_GB2312" w:hAnsi="Times New Roman" w:hint="eastAsia"/>
          <w:sz w:val="32"/>
          <w:szCs w:val="32"/>
        </w:rPr>
        <w:t>十</w:t>
      </w:r>
      <w:r>
        <w:rPr>
          <w:rFonts w:ascii="Times New Roman" w:eastAsia="仿宋_GB2312" w:hAnsi="Times New Roman" w:hint="eastAsia"/>
          <w:sz w:val="32"/>
          <w:szCs w:val="32"/>
          <w:lang w:eastAsia="zh-CN"/>
        </w:rPr>
        <w:t>四</w:t>
      </w:r>
      <w:r>
        <w:rPr>
          <w:rFonts w:ascii="Times New Roman" w:eastAsia="仿宋_GB2312" w:hAnsi="Times New Roman" w:hint="eastAsia"/>
          <w:sz w:val="32"/>
          <w:szCs w:val="32"/>
        </w:rPr>
        <w:t>、</w:t>
      </w:r>
      <w:r>
        <w:rPr>
          <w:rFonts w:ascii="Times New Roman" w:eastAsia="仿宋_GB2312" w:hAnsi="Times New Roman" w:hint="eastAsia"/>
          <w:sz w:val="32"/>
          <w:szCs w:val="32"/>
          <w:lang w:eastAsia="zh-CN"/>
        </w:rPr>
        <w:t>省对下转移支付预算表</w:t>
      </w:r>
    </w:p>
    <w:p w14:paraId="5B234BE8">
      <w:pPr>
        <w:keepNext w:val="0"/>
        <w:keepLines w:val="0"/>
        <w:pageBreakBefore w:val="0"/>
        <w:widowControl w:val="0"/>
        <w:kinsoku/>
        <w:wordWrap/>
        <w:overflowPunct/>
        <w:topLinePunct w:val="0"/>
        <w:autoSpaceDE/>
        <w:autoSpaceDN/>
        <w:bidi w:val="0"/>
        <w:adjustRightInd/>
        <w:snapToGrid/>
        <w:spacing w:line="570" w:lineRule="exact"/>
        <w:ind w:left="0" w:right="0" w:firstLine="0" w:leftChars="0" w:rightChars="0" w:firstLineChars="0"/>
        <w:jc w:val="left"/>
        <w:textAlignment w:val="auto"/>
        <w:outlineLvl w:val="9"/>
        <w:rPr>
          <w:rFonts w:ascii="Times New Roman" w:eastAsia="仿宋_GB2312" w:hAnsi="Times New Roman" w:hint="eastAsia"/>
          <w:sz w:val="32"/>
          <w:szCs w:val="32"/>
        </w:rPr>
      </w:pPr>
      <w:r>
        <w:rPr>
          <w:rFonts w:ascii="Times New Roman" w:eastAsia="仿宋_GB2312" w:hAnsi="Times New Roman" w:hint="eastAsia"/>
          <w:sz w:val="32"/>
          <w:szCs w:val="32"/>
        </w:rPr>
        <w:t>十</w:t>
      </w:r>
      <w:r>
        <w:rPr>
          <w:rFonts w:ascii="Times New Roman" w:eastAsia="仿宋_GB2312" w:hAnsi="Times New Roman" w:hint="eastAsia"/>
          <w:sz w:val="32"/>
          <w:szCs w:val="32"/>
          <w:lang w:eastAsia="zh-CN"/>
        </w:rPr>
        <w:t>五</w:t>
      </w:r>
      <w:r>
        <w:rPr>
          <w:rFonts w:ascii="Times New Roman" w:eastAsia="仿宋_GB2312" w:hAnsi="Times New Roman" w:hint="eastAsia"/>
          <w:sz w:val="32"/>
          <w:szCs w:val="32"/>
        </w:rPr>
        <w:t>、省对下转移支付绩效目标表</w:t>
      </w:r>
    </w:p>
    <w:p w14:paraId="648B1D7A">
      <w:pPr>
        <w:keepNext w:val="0"/>
        <w:keepLines w:val="0"/>
        <w:pageBreakBefore w:val="0"/>
        <w:widowControl w:val="0"/>
        <w:kinsoku/>
        <w:wordWrap/>
        <w:overflowPunct/>
        <w:topLinePunct w:val="0"/>
        <w:autoSpaceDE/>
        <w:autoSpaceDN/>
        <w:bidi w:val="0"/>
        <w:adjustRightInd/>
        <w:snapToGrid/>
        <w:spacing w:line="570" w:lineRule="exact"/>
        <w:ind w:left="0" w:right="0" w:firstLine="0" w:leftChars="0" w:rightChars="0" w:firstLineChars="0"/>
        <w:jc w:val="left"/>
        <w:textAlignment w:val="auto"/>
        <w:outlineLvl w:val="9"/>
        <w:rPr>
          <w:rFonts w:ascii="Times New Roman" w:eastAsia="仿宋_GB2312" w:hAnsi="Times New Roman" w:hint="eastAsia"/>
          <w:sz w:val="32"/>
          <w:szCs w:val="32"/>
          <w:lang w:eastAsia="zh-CN"/>
        </w:rPr>
      </w:pPr>
      <w:r>
        <w:rPr>
          <w:rFonts w:ascii="Times New Roman" w:eastAsia="仿宋_GB2312" w:hAnsi="Times New Roman" w:hint="eastAsia"/>
          <w:sz w:val="32"/>
          <w:szCs w:val="32"/>
          <w:lang w:eastAsia="zh-CN"/>
        </w:rPr>
        <w:t>十六、新增资产配置表</w:t>
      </w:r>
    </w:p>
    <w:p w14:paraId="21C4A016">
      <w:pPr>
        <w:pStyle w:val="NormalIndent"/>
        <w:rPr>
          <w:rFonts w:hint="eastAsia"/>
        </w:rPr>
      </w:pPr>
    </w:p>
    <w:p w14:paraId="2581ABD7">
      <w:pPr>
        <w:widowControl/>
        <w:ind w:firstLine="880" w:firstLineChars="200"/>
        <w:jc w:val="center"/>
        <w:rPr>
          <w:rFonts w:ascii="方正小标宋简体" w:eastAsia="方正小标宋简体" w:hint="eastAsia"/>
          <w:kern w:val="0"/>
          <w:sz w:val="44"/>
          <w:szCs w:val="44"/>
        </w:rPr>
      </w:pPr>
      <w:r>
        <w:rPr>
          <w:rFonts w:ascii="方正小标宋简体" w:eastAsia="方正小标宋简体" w:hint="eastAsia"/>
          <w:kern w:val="0"/>
          <w:sz w:val="44"/>
          <w:szCs w:val="44"/>
          <w:lang w:eastAsia="zh-CN"/>
        </w:rPr>
        <w:t>景洪市农村经营服务中心</w:t>
      </w:r>
      <w:r>
        <w:rPr>
          <w:rFonts w:ascii="方正小标宋简体" w:eastAsia="方正小标宋简体" w:hint="eastAsia"/>
          <w:kern w:val="0"/>
          <w:sz w:val="44"/>
          <w:szCs w:val="44"/>
          <w:lang w:val="en-US" w:eastAsia="zh-CN"/>
        </w:rPr>
        <w:t>2025</w:t>
      </w:r>
      <w:r>
        <w:rPr>
          <w:rFonts w:ascii="方正小标宋简体" w:eastAsia="方正小标宋简体" w:hint="eastAsia"/>
          <w:kern w:val="0"/>
          <w:sz w:val="44"/>
          <w:szCs w:val="44"/>
        </w:rPr>
        <w:t>年部门</w:t>
      </w:r>
    </w:p>
    <w:p w14:paraId="7ECC83E8">
      <w:pPr>
        <w:widowControl/>
        <w:ind w:firstLine="880" w:firstLineChars="200"/>
        <w:jc w:val="center"/>
        <w:rPr>
          <w:rFonts w:ascii="方正小标宋简体" w:eastAsia="方正小标宋简体" w:hint="eastAsia"/>
          <w:kern w:val="0"/>
          <w:sz w:val="44"/>
          <w:szCs w:val="44"/>
        </w:rPr>
      </w:pPr>
      <w:r>
        <w:rPr>
          <w:rFonts w:ascii="方正小标宋简体" w:eastAsia="方正小标宋简体" w:hint="eastAsia"/>
          <w:kern w:val="0"/>
          <w:sz w:val="44"/>
          <w:szCs w:val="44"/>
        </w:rPr>
        <w:t>预算编制说明</w:t>
      </w:r>
    </w:p>
    <w:p w14:paraId="2A09D4CA">
      <w:pPr>
        <w:widowControl/>
        <w:ind w:firstLine="720" w:firstLineChars="200"/>
        <w:jc w:val="center"/>
        <w:rPr>
          <w:rFonts w:ascii="方正小标宋简体" w:eastAsia="方正小标宋简体" w:hint="eastAsia"/>
          <w:kern w:val="0"/>
          <w:sz w:val="36"/>
          <w:szCs w:val="36"/>
        </w:rPr>
      </w:pPr>
    </w:p>
    <w:p w14:paraId="0C7C0944">
      <w:pPr>
        <w:keepNext w:val="0"/>
        <w:keepLines w:val="0"/>
        <w:pageBreakBefore w:val="0"/>
        <w:widowControl/>
        <w:kinsoku/>
        <w:wordWrap/>
        <w:overflowPunct/>
        <w:topLinePunct w:val="0"/>
        <w:autoSpaceDE/>
        <w:autoSpaceDN/>
        <w:bidi w:val="0"/>
        <w:adjustRightInd/>
        <w:spacing w:line="560" w:lineRule="exact"/>
        <w:ind w:firstLine="640" w:firstLineChars="200"/>
        <w:jc w:val="both"/>
        <w:textAlignment w:val="auto"/>
        <w:rPr>
          <w:rFonts w:ascii="黑体" w:eastAsia="黑体" w:hAnsi="黑体"/>
          <w:kern w:val="0"/>
          <w:sz w:val="32"/>
          <w:szCs w:val="32"/>
        </w:rPr>
      </w:pPr>
      <w:r>
        <w:rPr>
          <w:rFonts w:ascii="黑体" w:eastAsia="黑体" w:hAnsi="黑体"/>
          <w:kern w:val="0"/>
          <w:sz w:val="32"/>
          <w:szCs w:val="32"/>
        </w:rPr>
        <w:t>一、基本职能及主要工作</w:t>
      </w:r>
    </w:p>
    <w:p w14:paraId="03F1033C">
      <w:pPr>
        <w:keepNext w:val="0"/>
        <w:keepLines w:val="0"/>
        <w:pageBreakBefore w:val="0"/>
        <w:widowControl/>
        <w:kinsoku/>
        <w:wordWrap/>
        <w:overflowPunct/>
        <w:topLinePunct w:val="0"/>
        <w:autoSpaceDE/>
        <w:autoSpaceDN/>
        <w:bidi w:val="0"/>
        <w:adjustRightInd/>
        <w:spacing w:line="560" w:lineRule="exact"/>
        <w:ind w:firstLine="640" w:firstLineChars="200"/>
        <w:jc w:val="both"/>
        <w:textAlignment w:val="auto"/>
        <w:rPr>
          <w:rFonts w:ascii="楷体_GB2312" w:eastAsia="楷体_GB2312" w:hint="eastAsia"/>
          <w:kern w:val="0"/>
          <w:sz w:val="32"/>
          <w:szCs w:val="32"/>
        </w:rPr>
      </w:pPr>
      <w:r>
        <w:rPr>
          <w:rFonts w:ascii="楷体_GB2312" w:eastAsia="楷体_GB2312" w:hint="eastAsia"/>
          <w:kern w:val="0"/>
          <w:sz w:val="32"/>
          <w:szCs w:val="32"/>
        </w:rPr>
        <w:t>（一）部门主要职责</w:t>
      </w:r>
    </w:p>
    <w:p w14:paraId="21754E31">
      <w:pPr>
        <w:keepNext w:val="0"/>
        <w:keepLines w:val="0"/>
        <w:pageBreakBefore w:val="0"/>
        <w:widowControl/>
        <w:kinsoku/>
        <w:overflowPunct/>
        <w:topLinePunct w:val="0"/>
        <w:autoSpaceDE/>
        <w:bidi w:val="0"/>
        <w:adjustRightInd/>
        <w:spacing w:line="560" w:lineRule="exact"/>
        <w:ind w:firstLine="640" w:firstLineChars="200"/>
        <w:jc w:val="left"/>
        <w:textAlignment w:val="auto"/>
        <w:rPr>
          <w:rFonts w:ascii="方正仿宋_GBK" w:eastAsia="方正仿宋_GBK" w:hAnsi="方正仿宋_GBK" w:cs="方正仿宋_GBK" w:hint="eastAsia"/>
          <w:kern w:val="0"/>
          <w:sz w:val="32"/>
          <w:szCs w:val="32"/>
          <w:highlight w:val="none"/>
        </w:rPr>
      </w:pPr>
      <w:r>
        <w:rPr>
          <w:rFonts w:ascii="方正仿宋_GBK" w:eastAsia="方正仿宋_GBK" w:hAnsi="方正仿宋_GBK" w:cs="方正仿宋_GBK" w:hint="eastAsia"/>
          <w:kern w:val="0"/>
          <w:sz w:val="32"/>
          <w:szCs w:val="32"/>
          <w:highlight w:val="none"/>
        </w:rPr>
        <w:t>景洪市农村经营服务中心的工作职能为：承担农村集体</w:t>
      </w:r>
      <w:r>
        <w:rPr>
          <w:rFonts w:ascii="方正仿宋_GBK" w:eastAsia="方正仿宋_GBK" w:hAnsi="方正仿宋_GBK" w:cs="方正仿宋_GBK" w:hint="default"/>
          <w:kern w:val="0"/>
          <w:sz w:val="32"/>
          <w:szCs w:val="32"/>
          <w:highlight w:val="none"/>
          <w:lang w:val="en-US" w:eastAsia="zh-CN"/>
        </w:rPr>
        <w:t>“</w:t>
      </w:r>
      <w:r>
        <w:rPr>
          <w:rFonts w:ascii="方正仿宋_GBK" w:eastAsia="方正仿宋_GBK" w:hAnsi="方正仿宋_GBK" w:cs="方正仿宋_GBK" w:hint="eastAsia"/>
          <w:kern w:val="0"/>
          <w:sz w:val="32"/>
          <w:szCs w:val="32"/>
          <w:highlight w:val="none"/>
        </w:rPr>
        <w:t>三资</w:t>
      </w:r>
      <w:r>
        <w:rPr>
          <w:rFonts w:ascii="方正仿宋_GBK" w:eastAsia="方正仿宋_GBK" w:hAnsi="方正仿宋_GBK" w:cs="方正仿宋_GBK" w:hint="default"/>
          <w:kern w:val="0"/>
          <w:sz w:val="32"/>
          <w:szCs w:val="32"/>
          <w:highlight w:val="none"/>
          <w:lang w:val="en-US" w:eastAsia="zh-CN"/>
        </w:rPr>
        <w:t>”</w:t>
      </w:r>
      <w:r>
        <w:rPr>
          <w:rFonts w:ascii="方正仿宋_GBK" w:eastAsia="方正仿宋_GBK" w:hAnsi="方正仿宋_GBK" w:cs="方正仿宋_GBK" w:hint="eastAsia"/>
          <w:kern w:val="0"/>
          <w:sz w:val="32"/>
          <w:szCs w:val="32"/>
          <w:highlight w:val="none"/>
        </w:rPr>
        <w:t>管理工作，负责农村集体产权制度改革、农村集体经济组织建设和资产财务管理，巩固和完善农村基本经营制度；负责农村基本情况和农村经济收益分配统计工作，监督减轻农民负担和村民</w:t>
      </w:r>
      <w:r>
        <w:rPr>
          <w:rFonts w:ascii="方正仿宋_GBK" w:eastAsia="方正仿宋_GBK" w:hAnsi="方正仿宋_GBK" w:cs="方正仿宋_GBK" w:hint="default"/>
          <w:kern w:val="0"/>
          <w:sz w:val="32"/>
          <w:szCs w:val="32"/>
          <w:highlight w:val="none"/>
          <w:lang w:val="en-US" w:eastAsia="zh-CN"/>
        </w:rPr>
        <w:t>“</w:t>
      </w:r>
      <w:r>
        <w:rPr>
          <w:rFonts w:ascii="方正仿宋_GBK" w:eastAsia="方正仿宋_GBK" w:hAnsi="方正仿宋_GBK" w:cs="方正仿宋_GBK" w:hint="eastAsia"/>
          <w:kern w:val="0"/>
          <w:sz w:val="32"/>
          <w:szCs w:val="32"/>
          <w:highlight w:val="none"/>
        </w:rPr>
        <w:t>一事一议</w:t>
      </w:r>
      <w:r>
        <w:rPr>
          <w:rFonts w:ascii="方正仿宋_GBK" w:eastAsia="方正仿宋_GBK" w:hAnsi="方正仿宋_GBK" w:cs="方正仿宋_GBK" w:hint="default"/>
          <w:kern w:val="0"/>
          <w:sz w:val="32"/>
          <w:szCs w:val="32"/>
          <w:highlight w:val="none"/>
          <w:lang w:val="en-US" w:eastAsia="zh-CN"/>
        </w:rPr>
        <w:t>”</w:t>
      </w:r>
      <w:r>
        <w:rPr>
          <w:rFonts w:ascii="方正仿宋_GBK" w:eastAsia="方正仿宋_GBK" w:hAnsi="方正仿宋_GBK" w:cs="方正仿宋_GBK" w:hint="eastAsia"/>
          <w:kern w:val="0"/>
          <w:sz w:val="32"/>
          <w:szCs w:val="32"/>
          <w:highlight w:val="none"/>
        </w:rPr>
        <w:t>筹资筹劳管理；负责农村宅基地改革及管理、闲置宅基地和闲置农房利用、农村土地承包改革和管理，调解农村土地承包合同纠纷和流转纠纷，指导家庭农场、农民合作经济组织、农业产业化和农业社会化服务体系建设与发展，壮大农村集体经济等工作；负责农地确权和</w:t>
      </w:r>
      <w:r>
        <w:rPr>
          <w:rFonts w:ascii="方正仿宋_GBK" w:eastAsia="方正仿宋_GBK" w:hAnsi="方正仿宋_GBK" w:cs="方正仿宋_GBK" w:hint="default"/>
          <w:kern w:val="0"/>
          <w:sz w:val="32"/>
          <w:szCs w:val="32"/>
          <w:highlight w:val="none"/>
          <w:lang w:val="en-US" w:eastAsia="zh-CN"/>
        </w:rPr>
        <w:t>“</w:t>
      </w:r>
      <w:r>
        <w:rPr>
          <w:rFonts w:ascii="方正仿宋_GBK" w:eastAsia="方正仿宋_GBK" w:hAnsi="方正仿宋_GBK" w:cs="方正仿宋_GBK" w:hint="eastAsia"/>
          <w:kern w:val="0"/>
          <w:sz w:val="32"/>
          <w:szCs w:val="32"/>
          <w:highlight w:val="none"/>
        </w:rPr>
        <w:t>两区</w:t>
      </w:r>
      <w:r>
        <w:rPr>
          <w:rFonts w:ascii="方正仿宋_GBK" w:eastAsia="方正仿宋_GBK" w:hAnsi="方正仿宋_GBK" w:cs="方正仿宋_GBK" w:hint="default"/>
          <w:kern w:val="0"/>
          <w:sz w:val="32"/>
          <w:szCs w:val="32"/>
          <w:highlight w:val="none"/>
          <w:lang w:val="en-US" w:eastAsia="zh-CN"/>
        </w:rPr>
        <w:t>”</w:t>
      </w:r>
      <w:r>
        <w:rPr>
          <w:rFonts w:ascii="方正仿宋_GBK" w:eastAsia="方正仿宋_GBK" w:hAnsi="方正仿宋_GBK" w:cs="方正仿宋_GBK" w:hint="eastAsia"/>
          <w:kern w:val="0"/>
          <w:sz w:val="32"/>
          <w:szCs w:val="32"/>
          <w:highlight w:val="none"/>
        </w:rPr>
        <w:t>划定管理、农业设施用地备案和耕地</w:t>
      </w:r>
      <w:r>
        <w:rPr>
          <w:rFonts w:ascii="方正仿宋_GBK" w:eastAsia="方正仿宋_GBK" w:hAnsi="方正仿宋_GBK" w:cs="方正仿宋_GBK" w:hint="default"/>
          <w:kern w:val="0"/>
          <w:sz w:val="32"/>
          <w:szCs w:val="32"/>
          <w:highlight w:val="none"/>
          <w:lang w:val="en-US" w:eastAsia="zh-CN"/>
        </w:rPr>
        <w:t>“</w:t>
      </w:r>
      <w:r>
        <w:rPr>
          <w:rFonts w:ascii="方正仿宋_GBK" w:eastAsia="方正仿宋_GBK" w:hAnsi="方正仿宋_GBK" w:cs="方正仿宋_GBK" w:hint="eastAsia"/>
          <w:kern w:val="0"/>
          <w:sz w:val="32"/>
          <w:szCs w:val="32"/>
          <w:highlight w:val="none"/>
        </w:rPr>
        <w:t>非农化</w:t>
      </w:r>
      <w:r>
        <w:rPr>
          <w:rFonts w:ascii="方正仿宋_GBK" w:eastAsia="方正仿宋_GBK" w:hAnsi="方正仿宋_GBK" w:cs="方正仿宋_GBK" w:hint="default"/>
          <w:kern w:val="0"/>
          <w:sz w:val="32"/>
          <w:szCs w:val="32"/>
          <w:highlight w:val="none"/>
          <w:lang w:val="en-US" w:eastAsia="zh-CN"/>
        </w:rPr>
        <w:t>”</w:t>
      </w:r>
      <w:r>
        <w:rPr>
          <w:rFonts w:ascii="方正仿宋_GBK" w:eastAsia="方正仿宋_GBK" w:hAnsi="方正仿宋_GBK" w:cs="方正仿宋_GBK" w:hint="eastAsia"/>
          <w:kern w:val="0"/>
          <w:sz w:val="32"/>
          <w:szCs w:val="32"/>
          <w:highlight w:val="none"/>
        </w:rPr>
        <w:t>管理指导等工作；完成市农业农村局和上级部门交办的其他工作任务。</w:t>
      </w:r>
    </w:p>
    <w:p w14:paraId="1122A26A">
      <w:pPr>
        <w:keepNext w:val="0"/>
        <w:keepLines w:val="0"/>
        <w:pageBreakBefore w:val="0"/>
        <w:widowControl/>
        <w:kinsoku/>
        <w:overflowPunct/>
        <w:topLinePunct w:val="0"/>
        <w:autoSpaceDE/>
        <w:bidi w:val="0"/>
        <w:adjustRightInd/>
        <w:spacing w:line="560" w:lineRule="exact"/>
        <w:ind w:firstLine="640" w:firstLineChars="200"/>
        <w:jc w:val="left"/>
        <w:textAlignment w:val="auto"/>
        <w:rPr>
          <w:rFonts w:ascii="楷体_GB2312" w:eastAsia="楷体_GB2312"/>
          <w:kern w:val="0"/>
          <w:sz w:val="32"/>
          <w:szCs w:val="32"/>
        </w:rPr>
      </w:pPr>
      <w:r>
        <w:rPr>
          <w:rFonts w:ascii="楷体_GB2312" w:eastAsia="楷体_GB2312" w:hint="eastAsia"/>
          <w:kern w:val="0"/>
          <w:sz w:val="32"/>
          <w:szCs w:val="32"/>
        </w:rPr>
        <w:t>（二）机构设置情况</w:t>
      </w:r>
    </w:p>
    <w:p w14:paraId="3DE40790">
      <w:pPr>
        <w:keepNext w:val="0"/>
        <w:keepLines w:val="0"/>
        <w:pageBreakBefore w:val="0"/>
        <w:widowControl/>
        <w:kinsoku/>
        <w:overflowPunct/>
        <w:topLinePunct w:val="0"/>
        <w:autoSpaceDE/>
        <w:bidi w:val="0"/>
        <w:adjustRightInd/>
        <w:spacing w:line="560" w:lineRule="exact"/>
        <w:ind w:firstLine="640" w:firstLineChars="200"/>
        <w:jc w:val="left"/>
        <w:textAlignment w:val="auto"/>
        <w:rPr>
          <w:rFonts w:ascii="方正仿宋_GBK" w:eastAsia="方正仿宋_GBK" w:hAnsi="方正仿宋_GBK" w:cs="方正仿宋_GBK" w:hint="eastAsia"/>
          <w:kern w:val="0"/>
          <w:sz w:val="32"/>
          <w:szCs w:val="32"/>
          <w:highlight w:val="none"/>
          <w:lang w:val="en-US" w:eastAsia="zh-CN"/>
        </w:rPr>
      </w:pPr>
      <w:r>
        <w:rPr>
          <w:rFonts w:ascii="方正仿宋_GBK" w:eastAsia="方正仿宋_GBK" w:hAnsi="方正仿宋_GBK" w:cs="方正仿宋_GBK" w:hint="eastAsia"/>
          <w:kern w:val="0"/>
          <w:sz w:val="32"/>
          <w:szCs w:val="32"/>
          <w:highlight w:val="none"/>
          <w:lang w:val="en-US" w:eastAsia="zh-CN"/>
        </w:rPr>
        <w:t>我单位共设置3个内设机构，包括：农经统计组、土地管理组、三资管理组。</w:t>
      </w:r>
    </w:p>
    <w:p w14:paraId="718AD825">
      <w:pPr>
        <w:keepNext w:val="0"/>
        <w:keepLines w:val="0"/>
        <w:pageBreakBefore w:val="0"/>
        <w:widowControl/>
        <w:kinsoku/>
        <w:overflowPunct/>
        <w:topLinePunct w:val="0"/>
        <w:autoSpaceDE/>
        <w:bidi w:val="0"/>
        <w:adjustRightInd/>
        <w:spacing w:line="560" w:lineRule="exact"/>
        <w:ind w:firstLine="640" w:firstLineChars="200"/>
        <w:jc w:val="left"/>
        <w:textAlignment w:val="auto"/>
        <w:rPr>
          <w:rFonts w:ascii="方正仿宋_GBK" w:eastAsia="方正仿宋_GBK" w:hAnsi="方正仿宋_GBK" w:cs="方正仿宋_GBK" w:hint="eastAsia"/>
          <w:kern w:val="0"/>
          <w:sz w:val="32"/>
          <w:szCs w:val="32"/>
          <w:highlight w:val="none"/>
          <w:lang w:val="en-US" w:eastAsia="zh-CN"/>
        </w:rPr>
      </w:pPr>
      <w:r>
        <w:rPr>
          <w:rFonts w:ascii="方正仿宋_GBK" w:eastAsia="方正仿宋_GBK" w:hAnsi="方正仿宋_GBK" w:cs="方正仿宋_GBK" w:hint="eastAsia"/>
          <w:kern w:val="0"/>
          <w:sz w:val="32"/>
          <w:szCs w:val="32"/>
          <w:highlight w:val="none"/>
          <w:lang w:val="en-US" w:eastAsia="zh-CN"/>
        </w:rPr>
        <w:t>所属单位0个，分别是：行政单位0个；参公单位0个；事业单位0个。</w:t>
      </w:r>
    </w:p>
    <w:p w14:paraId="70A2CD2A">
      <w:pPr>
        <w:keepNext w:val="0"/>
        <w:keepLines w:val="0"/>
        <w:pageBreakBefore w:val="0"/>
        <w:widowControl/>
        <w:kinsoku/>
        <w:wordWrap/>
        <w:overflowPunct/>
        <w:topLinePunct w:val="0"/>
        <w:autoSpaceDE/>
        <w:autoSpaceDN/>
        <w:bidi w:val="0"/>
        <w:adjustRightInd/>
        <w:spacing w:line="560" w:lineRule="exact"/>
        <w:ind w:firstLine="640" w:firstLineChars="200"/>
        <w:jc w:val="both"/>
        <w:textAlignment w:val="auto"/>
        <w:rPr>
          <w:rFonts w:ascii="楷体_GB2312" w:eastAsia="楷体_GB2312"/>
          <w:kern w:val="0"/>
          <w:sz w:val="32"/>
          <w:szCs w:val="32"/>
        </w:rPr>
      </w:pPr>
      <w:r>
        <w:rPr>
          <w:rFonts w:ascii="楷体_GB2312" w:eastAsia="楷体_GB2312"/>
          <w:kern w:val="0"/>
          <w:sz w:val="32"/>
          <w:szCs w:val="32"/>
        </w:rPr>
        <w:t>（</w:t>
      </w:r>
      <w:r>
        <w:rPr>
          <w:rFonts w:ascii="楷体_GB2312" w:eastAsia="楷体_GB2312" w:hint="eastAsia"/>
          <w:kern w:val="0"/>
          <w:sz w:val="32"/>
          <w:szCs w:val="32"/>
        </w:rPr>
        <w:t>三</w:t>
      </w:r>
      <w:r>
        <w:rPr>
          <w:rFonts w:ascii="楷体_GB2312" w:eastAsia="楷体_GB2312"/>
          <w:kern w:val="0"/>
          <w:sz w:val="32"/>
          <w:szCs w:val="32"/>
        </w:rPr>
        <w:t>）重点工作概述</w:t>
      </w:r>
    </w:p>
    <w:p w14:paraId="2BC0B5A1">
      <w:pPr>
        <w:keepNext w:val="0"/>
        <w:keepLines w:val="0"/>
        <w:pageBreakBefore w:val="0"/>
        <w:kinsoku/>
        <w:wordWrap/>
        <w:overflowPunct/>
        <w:topLinePunct w:val="0"/>
        <w:autoSpaceDE/>
        <w:bidi w:val="0"/>
        <w:adjustRightInd/>
        <w:spacing w:line="560" w:lineRule="exact"/>
        <w:ind w:right="0" w:firstLine="627" w:firstLineChars="196"/>
        <w:jc w:val="both"/>
        <w:textAlignment w:val="auto"/>
        <w:rPr>
          <w:rFonts w:ascii="方正仿宋_GBK" w:eastAsia="方正仿宋_GBK" w:hAnsi="方正仿宋_GBK" w:cs="方正仿宋_GBK" w:hint="eastAsia"/>
          <w:kern w:val="0"/>
          <w:sz w:val="32"/>
          <w:szCs w:val="32"/>
        </w:rPr>
      </w:pPr>
      <w:r>
        <w:rPr>
          <w:rFonts w:ascii="方正仿宋_GBK" w:eastAsia="方正仿宋_GBK" w:hAnsi="方正仿宋_GBK" w:cs="方正仿宋_GBK" w:hint="eastAsia"/>
          <w:kern w:val="0"/>
          <w:sz w:val="32"/>
          <w:szCs w:val="32"/>
        </w:rPr>
        <w:t>努力抓好农村经济经营</w:t>
      </w:r>
      <w:r>
        <w:rPr>
          <w:rFonts w:ascii="方正仿宋_GBK" w:eastAsia="方正仿宋_GBK" w:hAnsi="方正仿宋_GBK" w:cs="方正仿宋_GBK" w:hint="eastAsia"/>
          <w:kern w:val="0"/>
          <w:sz w:val="32"/>
          <w:szCs w:val="32"/>
          <w:lang w:eastAsia="zh-CN"/>
        </w:rPr>
        <w:t>服务中心</w:t>
      </w:r>
      <w:r>
        <w:rPr>
          <w:rFonts w:ascii="方正仿宋_GBK" w:eastAsia="方正仿宋_GBK" w:hAnsi="方正仿宋_GBK" w:cs="方正仿宋_GBK" w:hint="eastAsia"/>
          <w:kern w:val="0"/>
          <w:sz w:val="32"/>
          <w:szCs w:val="32"/>
        </w:rPr>
        <w:t>“四大管理”、“三项指导”、“一个基础性工作”。抓好土地确权验收，开展“三权分置”和建立农村土地流转风险防范机制、农村集体“三资”管理、农村宅基地管理、村集体经济项目审计、促进农村居民持续增收省级农民收入动态监测、农民专业合作社、家庭农场申报管理、合作社防范和处置非法集资核查宣传、农经统计、农村固定观察点、农民负担监督、家庭承包土地纠纷调处，设施农用地审核等重点工作。</w:t>
      </w:r>
    </w:p>
    <w:p w14:paraId="36FBC9A1">
      <w:pPr>
        <w:keepNext w:val="0"/>
        <w:keepLines w:val="0"/>
        <w:pageBreakBefore w:val="0"/>
        <w:kinsoku/>
        <w:wordWrap/>
        <w:overflowPunct/>
        <w:topLinePunct w:val="0"/>
        <w:autoSpaceDE/>
        <w:bidi w:val="0"/>
        <w:adjustRightInd/>
        <w:spacing w:line="560" w:lineRule="exact"/>
        <w:ind w:right="0" w:firstLine="627" w:firstLineChars="196"/>
        <w:jc w:val="both"/>
        <w:textAlignment w:val="auto"/>
        <w:rPr>
          <w:rFonts w:ascii="黑体" w:eastAsia="黑体" w:hAnsi="黑体"/>
          <w:kern w:val="0"/>
          <w:sz w:val="32"/>
          <w:szCs w:val="32"/>
        </w:rPr>
      </w:pPr>
      <w:r>
        <w:rPr>
          <w:rFonts w:ascii="黑体" w:eastAsia="黑体" w:hAnsi="黑体"/>
          <w:kern w:val="0"/>
          <w:sz w:val="32"/>
          <w:szCs w:val="32"/>
        </w:rPr>
        <w:t>二、预算单位基本情况</w:t>
      </w:r>
    </w:p>
    <w:p w14:paraId="5B9A85B9">
      <w:pPr>
        <w:keepNext w:val="0"/>
        <w:keepLines w:val="0"/>
        <w:pageBreakBefore w:val="0"/>
        <w:widowControl/>
        <w:kinsoku/>
        <w:wordWrap/>
        <w:overflowPunct/>
        <w:topLinePunct w:val="0"/>
        <w:autoSpaceDE/>
        <w:autoSpaceDN/>
        <w:bidi w:val="0"/>
        <w:adjustRightInd/>
        <w:spacing w:line="560" w:lineRule="exact"/>
        <w:ind w:firstLine="640" w:firstLineChars="200"/>
        <w:jc w:val="both"/>
        <w:textAlignment w:val="auto"/>
        <w:rPr>
          <w:rFonts w:eastAsia="仿宋_GB2312"/>
          <w:kern w:val="0"/>
          <w:sz w:val="32"/>
          <w:szCs w:val="32"/>
          <w:highlight w:val="none"/>
        </w:rPr>
      </w:pPr>
      <w:r>
        <w:rPr>
          <w:rFonts w:eastAsia="仿宋_GB2312"/>
          <w:kern w:val="0"/>
          <w:sz w:val="32"/>
          <w:szCs w:val="32"/>
          <w:highlight w:val="none"/>
        </w:rPr>
        <w:t>我部门编制</w:t>
      </w:r>
      <w:r>
        <w:rPr>
          <w:rFonts w:eastAsia="仿宋_GB2312" w:hint="eastAsia"/>
          <w:kern w:val="0"/>
          <w:sz w:val="32"/>
          <w:szCs w:val="32"/>
          <w:highlight w:val="none"/>
          <w:lang w:val="en-US" w:eastAsia="zh-CN"/>
        </w:rPr>
        <w:t>2025</w:t>
      </w:r>
      <w:r>
        <w:rPr>
          <w:rFonts w:eastAsia="仿宋_GB2312"/>
          <w:kern w:val="0"/>
          <w:sz w:val="32"/>
          <w:szCs w:val="32"/>
          <w:highlight w:val="none"/>
        </w:rPr>
        <w:t>年部门预算单位共</w:t>
      </w:r>
      <w:r>
        <w:rPr>
          <w:rFonts w:eastAsia="仿宋_GB2312" w:hint="eastAsia"/>
          <w:kern w:val="0"/>
          <w:sz w:val="32"/>
          <w:szCs w:val="32"/>
          <w:highlight w:val="none"/>
          <w:lang w:val="en-US" w:eastAsia="zh-CN"/>
        </w:rPr>
        <w:t>1</w:t>
      </w:r>
      <w:r>
        <w:rPr>
          <w:rFonts w:eastAsia="仿宋_GB2312"/>
          <w:kern w:val="0"/>
          <w:sz w:val="32"/>
          <w:szCs w:val="32"/>
          <w:highlight w:val="none"/>
        </w:rPr>
        <w:t>个。其中：财政</w:t>
      </w:r>
      <w:r>
        <w:rPr>
          <w:rFonts w:eastAsia="仿宋_GB2312" w:hint="eastAsia"/>
          <w:kern w:val="0"/>
          <w:sz w:val="32"/>
          <w:szCs w:val="32"/>
          <w:highlight w:val="none"/>
        </w:rPr>
        <w:t>全额</w:t>
      </w:r>
      <w:r>
        <w:rPr>
          <w:rFonts w:eastAsia="仿宋_GB2312"/>
          <w:kern w:val="0"/>
          <w:sz w:val="32"/>
          <w:szCs w:val="32"/>
          <w:highlight w:val="none"/>
        </w:rPr>
        <w:t>供给单位</w:t>
      </w:r>
      <w:r>
        <w:rPr>
          <w:rFonts w:eastAsia="仿宋_GB2312" w:hint="eastAsia"/>
          <w:kern w:val="0"/>
          <w:sz w:val="32"/>
          <w:szCs w:val="32"/>
          <w:highlight w:val="none"/>
          <w:lang w:val="en-US" w:eastAsia="zh-CN"/>
        </w:rPr>
        <w:t>1</w:t>
      </w:r>
      <w:r>
        <w:rPr>
          <w:rFonts w:eastAsia="仿宋_GB2312"/>
          <w:kern w:val="0"/>
          <w:sz w:val="32"/>
          <w:szCs w:val="32"/>
          <w:highlight w:val="none"/>
        </w:rPr>
        <w:t>个；</w:t>
      </w:r>
      <w:r>
        <w:rPr>
          <w:rFonts w:eastAsia="仿宋_GB2312" w:hint="eastAsia"/>
          <w:kern w:val="0"/>
          <w:sz w:val="32"/>
          <w:szCs w:val="32"/>
          <w:highlight w:val="none"/>
        </w:rPr>
        <w:t>差额</w:t>
      </w:r>
      <w:r>
        <w:rPr>
          <w:rFonts w:eastAsia="仿宋_GB2312"/>
          <w:kern w:val="0"/>
          <w:sz w:val="32"/>
          <w:szCs w:val="32"/>
          <w:highlight w:val="none"/>
        </w:rPr>
        <w:t>供给单位</w:t>
      </w:r>
      <w:r>
        <w:rPr>
          <w:rFonts w:eastAsia="仿宋_GB2312" w:hint="eastAsia"/>
          <w:kern w:val="0"/>
          <w:sz w:val="32"/>
          <w:szCs w:val="32"/>
          <w:highlight w:val="none"/>
          <w:lang w:val="en-US" w:eastAsia="zh-CN"/>
        </w:rPr>
        <w:t>0</w:t>
      </w:r>
      <w:r>
        <w:rPr>
          <w:rFonts w:eastAsia="仿宋_GB2312"/>
          <w:kern w:val="0"/>
          <w:sz w:val="32"/>
          <w:szCs w:val="32"/>
          <w:highlight w:val="none"/>
        </w:rPr>
        <w:t>个；</w:t>
      </w:r>
      <w:r>
        <w:rPr>
          <w:rFonts w:eastAsia="仿宋_GB2312" w:hint="eastAsia"/>
          <w:kern w:val="0"/>
          <w:sz w:val="32"/>
          <w:szCs w:val="32"/>
          <w:highlight w:val="none"/>
        </w:rPr>
        <w:t>定额补助</w:t>
      </w:r>
      <w:r>
        <w:rPr>
          <w:rFonts w:eastAsia="仿宋_GB2312"/>
          <w:kern w:val="0"/>
          <w:sz w:val="32"/>
          <w:szCs w:val="32"/>
          <w:highlight w:val="none"/>
        </w:rPr>
        <w:t>单位</w:t>
      </w:r>
      <w:r>
        <w:rPr>
          <w:rFonts w:eastAsia="仿宋_GB2312" w:hint="eastAsia"/>
          <w:kern w:val="0"/>
          <w:sz w:val="32"/>
          <w:szCs w:val="32"/>
          <w:highlight w:val="none"/>
          <w:lang w:val="en-US" w:eastAsia="zh-CN"/>
        </w:rPr>
        <w:t>0</w:t>
      </w:r>
      <w:r>
        <w:rPr>
          <w:rFonts w:eastAsia="仿宋_GB2312"/>
          <w:kern w:val="0"/>
          <w:sz w:val="32"/>
          <w:szCs w:val="32"/>
          <w:highlight w:val="none"/>
        </w:rPr>
        <w:t>个；自收自支单位</w:t>
      </w:r>
      <w:r>
        <w:rPr>
          <w:rFonts w:eastAsia="仿宋_GB2312" w:hint="eastAsia"/>
          <w:kern w:val="0"/>
          <w:sz w:val="32"/>
          <w:szCs w:val="32"/>
          <w:highlight w:val="none"/>
          <w:lang w:val="en-US" w:eastAsia="zh-CN"/>
        </w:rPr>
        <w:t>0</w:t>
      </w:r>
      <w:r>
        <w:rPr>
          <w:rFonts w:eastAsia="仿宋_GB2312"/>
          <w:kern w:val="0"/>
          <w:sz w:val="32"/>
          <w:szCs w:val="32"/>
          <w:highlight w:val="none"/>
        </w:rPr>
        <w:t>个。财政</w:t>
      </w:r>
      <w:r>
        <w:rPr>
          <w:rFonts w:eastAsia="仿宋_GB2312" w:hint="eastAsia"/>
          <w:kern w:val="0"/>
          <w:sz w:val="32"/>
          <w:szCs w:val="32"/>
          <w:highlight w:val="none"/>
        </w:rPr>
        <w:t>全额</w:t>
      </w:r>
      <w:r>
        <w:rPr>
          <w:rFonts w:eastAsia="仿宋_GB2312"/>
          <w:kern w:val="0"/>
          <w:sz w:val="32"/>
          <w:szCs w:val="32"/>
          <w:highlight w:val="none"/>
        </w:rPr>
        <w:t>供给单位中行政单位</w:t>
      </w:r>
      <w:r>
        <w:rPr>
          <w:rFonts w:eastAsia="仿宋_GB2312" w:hint="eastAsia"/>
          <w:kern w:val="0"/>
          <w:sz w:val="32"/>
          <w:szCs w:val="32"/>
          <w:highlight w:val="none"/>
          <w:lang w:val="en-US" w:eastAsia="zh-CN"/>
        </w:rPr>
        <w:t>0</w:t>
      </w:r>
      <w:r>
        <w:rPr>
          <w:rFonts w:eastAsia="仿宋_GB2312"/>
          <w:kern w:val="0"/>
          <w:sz w:val="32"/>
          <w:szCs w:val="32"/>
          <w:highlight w:val="none"/>
        </w:rPr>
        <w:t>个；参公单位</w:t>
      </w:r>
      <w:r>
        <w:rPr>
          <w:rFonts w:eastAsia="仿宋_GB2312" w:hint="eastAsia"/>
          <w:kern w:val="0"/>
          <w:sz w:val="32"/>
          <w:szCs w:val="32"/>
          <w:highlight w:val="none"/>
          <w:lang w:val="en-US" w:eastAsia="zh-CN"/>
        </w:rPr>
        <w:t>0</w:t>
      </w:r>
      <w:r>
        <w:rPr>
          <w:rFonts w:eastAsia="仿宋_GB2312"/>
          <w:kern w:val="0"/>
          <w:sz w:val="32"/>
          <w:szCs w:val="32"/>
          <w:highlight w:val="none"/>
        </w:rPr>
        <w:t>个；事业单位</w:t>
      </w:r>
      <w:r>
        <w:rPr>
          <w:rFonts w:eastAsia="仿宋_GB2312" w:hint="eastAsia"/>
          <w:kern w:val="0"/>
          <w:sz w:val="32"/>
          <w:szCs w:val="32"/>
          <w:highlight w:val="none"/>
          <w:lang w:val="en-US" w:eastAsia="zh-CN"/>
        </w:rPr>
        <w:t>1</w:t>
      </w:r>
      <w:r>
        <w:rPr>
          <w:rFonts w:eastAsia="仿宋_GB2312"/>
          <w:kern w:val="0"/>
          <w:sz w:val="32"/>
          <w:szCs w:val="32"/>
          <w:highlight w:val="none"/>
        </w:rPr>
        <w:t>个。截止</w:t>
      </w:r>
      <w:r>
        <w:rPr>
          <w:rFonts w:eastAsia="仿宋_GB2312" w:hint="eastAsia"/>
          <w:kern w:val="0"/>
          <w:sz w:val="32"/>
          <w:szCs w:val="32"/>
          <w:highlight w:val="none"/>
          <w:lang w:val="en-US" w:eastAsia="zh-CN"/>
        </w:rPr>
        <w:t>2024</w:t>
      </w:r>
      <w:r>
        <w:rPr>
          <w:rFonts w:eastAsia="仿宋_GB2312"/>
          <w:kern w:val="0"/>
          <w:sz w:val="32"/>
          <w:szCs w:val="32"/>
          <w:highlight w:val="none"/>
        </w:rPr>
        <w:t>年12月统计，部门基本情况如下：</w:t>
      </w:r>
    </w:p>
    <w:p w14:paraId="60347298">
      <w:pPr>
        <w:keepNext w:val="0"/>
        <w:keepLines w:val="0"/>
        <w:pageBreakBefore w:val="0"/>
        <w:widowControl/>
        <w:kinsoku/>
        <w:wordWrap/>
        <w:overflowPunct/>
        <w:topLinePunct w:val="0"/>
        <w:autoSpaceDE/>
        <w:autoSpaceDN/>
        <w:bidi w:val="0"/>
        <w:adjustRightInd/>
        <w:spacing w:line="560" w:lineRule="exact"/>
        <w:ind w:firstLine="640" w:firstLineChars="200"/>
        <w:jc w:val="both"/>
        <w:textAlignment w:val="auto"/>
        <w:rPr>
          <w:rFonts w:eastAsia="仿宋_GB2312"/>
          <w:kern w:val="0"/>
          <w:sz w:val="32"/>
          <w:szCs w:val="32"/>
          <w:highlight w:val="none"/>
        </w:rPr>
      </w:pPr>
      <w:r>
        <w:rPr>
          <w:rFonts w:eastAsia="仿宋_GB2312"/>
          <w:kern w:val="0"/>
          <w:sz w:val="32"/>
          <w:szCs w:val="32"/>
          <w:highlight w:val="none"/>
        </w:rPr>
        <w:t>在职人员编制</w:t>
      </w:r>
      <w:r>
        <w:rPr>
          <w:rFonts w:eastAsia="仿宋_GB2312" w:hint="eastAsia"/>
          <w:kern w:val="0"/>
          <w:sz w:val="32"/>
          <w:szCs w:val="32"/>
          <w:highlight w:val="none"/>
          <w:lang w:val="en-US" w:eastAsia="zh-CN"/>
        </w:rPr>
        <w:t>15</w:t>
      </w:r>
      <w:r>
        <w:rPr>
          <w:rFonts w:eastAsia="仿宋_GB2312"/>
          <w:kern w:val="0"/>
          <w:sz w:val="32"/>
          <w:szCs w:val="32"/>
          <w:highlight w:val="none"/>
        </w:rPr>
        <w:t>人，其中：行政编制</w:t>
      </w:r>
      <w:r>
        <w:rPr>
          <w:rFonts w:eastAsia="仿宋_GB2312" w:hint="eastAsia"/>
          <w:kern w:val="0"/>
          <w:sz w:val="32"/>
          <w:szCs w:val="32"/>
          <w:highlight w:val="none"/>
          <w:lang w:val="en-US" w:eastAsia="zh-CN"/>
        </w:rPr>
        <w:t>0</w:t>
      </w:r>
      <w:r>
        <w:rPr>
          <w:rFonts w:eastAsia="仿宋_GB2312"/>
          <w:kern w:val="0"/>
          <w:sz w:val="32"/>
          <w:szCs w:val="32"/>
          <w:highlight w:val="none"/>
        </w:rPr>
        <w:t>人，</w:t>
      </w:r>
      <w:r>
        <w:rPr>
          <w:rFonts w:eastAsia="仿宋_GB2312" w:hint="eastAsia"/>
          <w:kern w:val="0"/>
          <w:sz w:val="32"/>
          <w:szCs w:val="32"/>
          <w:highlight w:val="none"/>
          <w:lang w:eastAsia="zh-CN"/>
        </w:rPr>
        <w:t>工勤人员编制</w:t>
      </w:r>
      <w:r>
        <w:rPr>
          <w:rFonts w:eastAsia="仿宋_GB2312" w:hint="eastAsia"/>
          <w:kern w:val="0"/>
          <w:sz w:val="32"/>
          <w:szCs w:val="32"/>
          <w:highlight w:val="none"/>
          <w:lang w:val="en-US" w:eastAsia="zh-CN"/>
        </w:rPr>
        <w:t>0</w:t>
      </w:r>
      <w:r>
        <w:rPr>
          <w:rFonts w:eastAsia="仿宋_GB2312"/>
          <w:kern w:val="0"/>
          <w:sz w:val="32"/>
          <w:szCs w:val="32"/>
          <w:highlight w:val="none"/>
        </w:rPr>
        <w:t>人</w:t>
      </w:r>
      <w:r>
        <w:rPr>
          <w:rFonts w:eastAsia="仿宋_GB2312" w:hint="eastAsia"/>
          <w:kern w:val="0"/>
          <w:sz w:val="32"/>
          <w:szCs w:val="32"/>
          <w:highlight w:val="none"/>
          <w:lang w:eastAsia="zh-CN"/>
        </w:rPr>
        <w:t>，</w:t>
      </w:r>
      <w:r>
        <w:rPr>
          <w:rFonts w:eastAsia="仿宋_GB2312"/>
          <w:kern w:val="0"/>
          <w:sz w:val="32"/>
          <w:szCs w:val="32"/>
          <w:highlight w:val="none"/>
        </w:rPr>
        <w:t>事业编制</w:t>
      </w:r>
      <w:r>
        <w:rPr>
          <w:rFonts w:eastAsia="仿宋_GB2312" w:hint="eastAsia"/>
          <w:kern w:val="0"/>
          <w:sz w:val="32"/>
          <w:szCs w:val="32"/>
          <w:highlight w:val="none"/>
          <w:lang w:val="en-US" w:eastAsia="zh-CN"/>
        </w:rPr>
        <w:t>15</w:t>
      </w:r>
      <w:r>
        <w:rPr>
          <w:rFonts w:eastAsia="仿宋_GB2312"/>
          <w:kern w:val="0"/>
          <w:sz w:val="32"/>
          <w:szCs w:val="32"/>
          <w:highlight w:val="none"/>
        </w:rPr>
        <w:t>人。在职实有</w:t>
      </w:r>
      <w:r>
        <w:rPr>
          <w:rFonts w:eastAsia="仿宋_GB2312" w:hint="eastAsia"/>
          <w:kern w:val="0"/>
          <w:sz w:val="32"/>
          <w:szCs w:val="32"/>
          <w:highlight w:val="none"/>
          <w:lang w:val="en-US" w:eastAsia="zh-CN"/>
        </w:rPr>
        <w:t>15</w:t>
      </w:r>
      <w:r>
        <w:rPr>
          <w:rFonts w:eastAsia="仿宋_GB2312"/>
          <w:kern w:val="0"/>
          <w:sz w:val="32"/>
          <w:szCs w:val="32"/>
          <w:highlight w:val="none"/>
        </w:rPr>
        <w:t>人，其中： 财政</w:t>
      </w:r>
      <w:r>
        <w:rPr>
          <w:rFonts w:eastAsia="仿宋_GB2312" w:hint="eastAsia"/>
          <w:kern w:val="0"/>
          <w:sz w:val="32"/>
          <w:szCs w:val="32"/>
          <w:highlight w:val="none"/>
        </w:rPr>
        <w:t>全额保障</w:t>
      </w:r>
      <w:r>
        <w:rPr>
          <w:rFonts w:eastAsia="仿宋_GB2312" w:hint="eastAsia"/>
          <w:kern w:val="0"/>
          <w:sz w:val="32"/>
          <w:szCs w:val="32"/>
          <w:highlight w:val="none"/>
          <w:lang w:val="en-US" w:eastAsia="zh-CN"/>
        </w:rPr>
        <w:t>15</w:t>
      </w:r>
      <w:r>
        <w:rPr>
          <w:rFonts w:eastAsia="仿宋_GB2312"/>
          <w:kern w:val="0"/>
          <w:sz w:val="32"/>
          <w:szCs w:val="32"/>
          <w:highlight w:val="none"/>
        </w:rPr>
        <w:t>人，财政</w:t>
      </w:r>
      <w:r>
        <w:rPr>
          <w:rFonts w:eastAsia="仿宋_GB2312" w:hint="eastAsia"/>
          <w:kern w:val="0"/>
          <w:sz w:val="32"/>
          <w:szCs w:val="32"/>
          <w:highlight w:val="none"/>
        </w:rPr>
        <w:t>差额补助</w:t>
      </w:r>
      <w:r>
        <w:rPr>
          <w:rFonts w:eastAsia="仿宋_GB2312" w:hint="eastAsia"/>
          <w:kern w:val="0"/>
          <w:sz w:val="32"/>
          <w:szCs w:val="32"/>
          <w:highlight w:val="none"/>
          <w:lang w:val="en-US" w:eastAsia="zh-CN"/>
        </w:rPr>
        <w:t>0</w:t>
      </w:r>
      <w:r>
        <w:rPr>
          <w:rFonts w:eastAsia="仿宋_GB2312"/>
          <w:kern w:val="0"/>
          <w:sz w:val="32"/>
          <w:szCs w:val="32"/>
          <w:highlight w:val="none"/>
        </w:rPr>
        <w:t>人，</w:t>
      </w:r>
      <w:r>
        <w:rPr>
          <w:rFonts w:eastAsia="仿宋_GB2312" w:hint="eastAsia"/>
          <w:kern w:val="0"/>
          <w:sz w:val="32"/>
          <w:szCs w:val="32"/>
          <w:highlight w:val="none"/>
        </w:rPr>
        <w:t>财政专户资金、单位资金保障</w:t>
      </w:r>
      <w:r>
        <w:rPr>
          <w:rFonts w:eastAsia="仿宋_GB2312" w:hint="eastAsia"/>
          <w:kern w:val="0"/>
          <w:sz w:val="32"/>
          <w:szCs w:val="32"/>
          <w:highlight w:val="none"/>
          <w:lang w:val="en-US" w:eastAsia="zh-CN"/>
        </w:rPr>
        <w:t>0</w:t>
      </w:r>
      <w:r>
        <w:rPr>
          <w:rFonts w:eastAsia="仿宋_GB2312"/>
          <w:kern w:val="0"/>
          <w:sz w:val="32"/>
          <w:szCs w:val="32"/>
          <w:highlight w:val="none"/>
        </w:rPr>
        <w:t>人。</w:t>
      </w:r>
    </w:p>
    <w:p w14:paraId="0986F776">
      <w:pPr>
        <w:keepNext w:val="0"/>
        <w:keepLines w:val="0"/>
        <w:pageBreakBefore w:val="0"/>
        <w:widowControl/>
        <w:kinsoku/>
        <w:wordWrap/>
        <w:overflowPunct/>
        <w:topLinePunct w:val="0"/>
        <w:autoSpaceDE/>
        <w:autoSpaceDN/>
        <w:bidi w:val="0"/>
        <w:adjustRightInd/>
        <w:spacing w:line="560" w:lineRule="exact"/>
        <w:ind w:firstLine="640" w:firstLineChars="200"/>
        <w:jc w:val="both"/>
        <w:textAlignment w:val="auto"/>
        <w:rPr>
          <w:rFonts w:eastAsia="仿宋_GB2312"/>
          <w:kern w:val="0"/>
          <w:sz w:val="32"/>
          <w:szCs w:val="32"/>
        </w:rPr>
      </w:pPr>
      <w:r>
        <w:rPr>
          <w:rFonts w:eastAsia="仿宋_GB2312"/>
          <w:kern w:val="0"/>
          <w:sz w:val="32"/>
          <w:szCs w:val="32"/>
        </w:rPr>
        <w:t>离退休人员</w:t>
      </w:r>
      <w:r>
        <w:rPr>
          <w:rFonts w:eastAsia="仿宋_GB2312" w:hint="eastAsia"/>
          <w:kern w:val="0"/>
          <w:sz w:val="32"/>
          <w:szCs w:val="32"/>
          <w:lang w:val="en-US" w:eastAsia="zh-CN"/>
        </w:rPr>
        <w:t>10</w:t>
      </w:r>
      <w:r>
        <w:rPr>
          <w:rFonts w:eastAsia="仿宋_GB2312"/>
          <w:kern w:val="0"/>
          <w:sz w:val="32"/>
          <w:szCs w:val="32"/>
        </w:rPr>
        <w:t>人，其中：离休</w:t>
      </w:r>
      <w:r>
        <w:rPr>
          <w:rFonts w:eastAsia="仿宋_GB2312" w:hint="eastAsia"/>
          <w:kern w:val="0"/>
          <w:sz w:val="32"/>
          <w:szCs w:val="32"/>
          <w:lang w:val="en-US" w:eastAsia="zh-CN"/>
        </w:rPr>
        <w:t>0</w:t>
      </w:r>
      <w:r>
        <w:rPr>
          <w:rFonts w:eastAsia="仿宋_GB2312"/>
          <w:kern w:val="0"/>
          <w:sz w:val="32"/>
          <w:szCs w:val="32"/>
        </w:rPr>
        <w:t>人，退休</w:t>
      </w:r>
      <w:r>
        <w:rPr>
          <w:rFonts w:eastAsia="仿宋_GB2312" w:hint="eastAsia"/>
          <w:kern w:val="0"/>
          <w:sz w:val="32"/>
          <w:szCs w:val="32"/>
          <w:lang w:val="en-US" w:eastAsia="zh-CN"/>
        </w:rPr>
        <w:t>10</w:t>
      </w:r>
      <w:r>
        <w:rPr>
          <w:rFonts w:eastAsia="仿宋_GB2312"/>
          <w:kern w:val="0"/>
          <w:sz w:val="32"/>
          <w:szCs w:val="32"/>
        </w:rPr>
        <w:t>人。</w:t>
      </w:r>
    </w:p>
    <w:p w14:paraId="1F279BF9">
      <w:pPr>
        <w:keepNext w:val="0"/>
        <w:keepLines w:val="0"/>
        <w:pageBreakBefore w:val="0"/>
        <w:widowControl/>
        <w:kinsoku/>
        <w:wordWrap/>
        <w:overflowPunct/>
        <w:topLinePunct w:val="0"/>
        <w:autoSpaceDE/>
        <w:autoSpaceDN/>
        <w:bidi w:val="0"/>
        <w:adjustRightInd/>
        <w:spacing w:line="560" w:lineRule="exact"/>
        <w:ind w:firstLine="640" w:firstLineChars="200"/>
        <w:jc w:val="both"/>
        <w:textAlignment w:val="auto"/>
        <w:rPr>
          <w:rFonts w:eastAsia="仿宋_GB2312"/>
          <w:kern w:val="0"/>
          <w:sz w:val="32"/>
          <w:szCs w:val="32"/>
        </w:rPr>
      </w:pPr>
      <w:r>
        <w:rPr>
          <w:rFonts w:eastAsia="仿宋_GB2312" w:hint="eastAsia"/>
          <w:kern w:val="0"/>
          <w:sz w:val="32"/>
          <w:szCs w:val="32"/>
        </w:rPr>
        <w:t>车辆编制</w:t>
      </w:r>
      <w:r>
        <w:rPr>
          <w:rFonts w:eastAsia="仿宋_GB2312" w:hint="eastAsia"/>
          <w:kern w:val="0"/>
          <w:sz w:val="32"/>
          <w:szCs w:val="32"/>
          <w:lang w:val="en-US" w:eastAsia="zh-CN"/>
        </w:rPr>
        <w:t>1</w:t>
      </w:r>
      <w:r>
        <w:rPr>
          <w:rFonts w:eastAsia="仿宋_GB2312" w:hint="eastAsia"/>
          <w:kern w:val="0"/>
          <w:sz w:val="32"/>
          <w:szCs w:val="32"/>
        </w:rPr>
        <w:t>辆，实有车辆</w:t>
      </w:r>
      <w:r>
        <w:rPr>
          <w:rFonts w:eastAsia="仿宋_GB2312" w:hint="eastAsia"/>
          <w:kern w:val="0"/>
          <w:sz w:val="32"/>
          <w:szCs w:val="32"/>
          <w:lang w:val="en-US" w:eastAsia="zh-CN"/>
        </w:rPr>
        <w:t>1</w:t>
      </w:r>
      <w:r>
        <w:rPr>
          <w:rFonts w:eastAsia="仿宋_GB2312" w:hint="eastAsia"/>
          <w:kern w:val="0"/>
          <w:sz w:val="32"/>
          <w:szCs w:val="32"/>
        </w:rPr>
        <w:t>辆，超编</w:t>
      </w:r>
      <w:r>
        <w:rPr>
          <w:rFonts w:eastAsia="仿宋_GB2312" w:hint="eastAsia"/>
          <w:kern w:val="0"/>
          <w:sz w:val="32"/>
          <w:szCs w:val="32"/>
          <w:lang w:val="en-US" w:eastAsia="zh-CN"/>
        </w:rPr>
        <w:t>0</w:t>
      </w:r>
      <w:r>
        <w:rPr>
          <w:rFonts w:eastAsia="仿宋_GB2312" w:hint="eastAsia"/>
          <w:kern w:val="0"/>
          <w:sz w:val="32"/>
          <w:szCs w:val="32"/>
        </w:rPr>
        <w:t>辆</w:t>
      </w:r>
      <w:r>
        <w:rPr>
          <w:rFonts w:eastAsia="仿宋_GB2312"/>
          <w:kern w:val="0"/>
          <w:sz w:val="32"/>
          <w:szCs w:val="32"/>
        </w:rPr>
        <w:t>。</w:t>
      </w:r>
    </w:p>
    <w:p w14:paraId="6D0D0704">
      <w:pPr>
        <w:keepNext w:val="0"/>
        <w:keepLines w:val="0"/>
        <w:pageBreakBefore w:val="0"/>
        <w:widowControl/>
        <w:kinsoku/>
        <w:wordWrap/>
        <w:overflowPunct/>
        <w:topLinePunct w:val="0"/>
        <w:autoSpaceDE/>
        <w:autoSpaceDN/>
        <w:bidi w:val="0"/>
        <w:adjustRightInd/>
        <w:spacing w:line="560" w:lineRule="exact"/>
        <w:ind w:firstLine="640" w:firstLineChars="200"/>
        <w:jc w:val="both"/>
        <w:textAlignment w:val="auto"/>
        <w:rPr>
          <w:rFonts w:ascii="黑体" w:eastAsia="黑体" w:hAnsi="黑体"/>
          <w:kern w:val="0"/>
          <w:sz w:val="32"/>
          <w:szCs w:val="32"/>
        </w:rPr>
      </w:pPr>
      <w:r>
        <w:rPr>
          <w:rFonts w:ascii="黑体" w:eastAsia="黑体" w:hAnsi="黑体"/>
          <w:kern w:val="0"/>
          <w:sz w:val="32"/>
          <w:szCs w:val="32"/>
        </w:rPr>
        <w:t>三、预算单位收入情况</w:t>
      </w:r>
    </w:p>
    <w:p w14:paraId="7D135B39">
      <w:pPr>
        <w:keepNext w:val="0"/>
        <w:keepLines w:val="0"/>
        <w:pageBreakBefore w:val="0"/>
        <w:widowControl/>
        <w:kinsoku/>
        <w:wordWrap/>
        <w:overflowPunct/>
        <w:topLinePunct w:val="0"/>
        <w:autoSpaceDE/>
        <w:autoSpaceDN/>
        <w:bidi w:val="0"/>
        <w:adjustRightInd/>
        <w:spacing w:line="560" w:lineRule="exact"/>
        <w:ind w:firstLine="640" w:firstLineChars="200"/>
        <w:jc w:val="both"/>
        <w:textAlignment w:val="auto"/>
        <w:rPr>
          <w:rFonts w:ascii="Times New Roman" w:eastAsia="方正仿宋_GBK" w:hAnsi="Times New Roman" w:cs="Times New Roman" w:hint="default"/>
          <w:b w:val="0"/>
          <w:bCs/>
          <w:color w:val="FF0000"/>
          <w:kern w:val="0"/>
          <w:sz w:val="32"/>
          <w:szCs w:val="32"/>
          <w:highlight w:val="yellow"/>
          <w:lang w:eastAsia="zh-CN"/>
        </w:rPr>
      </w:pPr>
      <w:r>
        <w:rPr>
          <w:rFonts w:ascii="楷体_GB2312" w:eastAsia="楷体_GB2312"/>
          <w:kern w:val="0"/>
          <w:sz w:val="32"/>
          <w:szCs w:val="32"/>
        </w:rPr>
        <w:t>（一）部门财务收入情况</w:t>
      </w:r>
      <w:bookmarkStart w:id="0" w:name="_GoBack"/>
      <w:bookmarkEnd w:id="0"/>
    </w:p>
    <w:p w14:paraId="1C0A6155">
      <w:pPr>
        <w:keepNext w:val="0"/>
        <w:keepLines w:val="0"/>
        <w:pageBreakBefore w:val="0"/>
        <w:widowControl/>
        <w:kinsoku/>
        <w:wordWrap/>
        <w:overflowPunct/>
        <w:topLinePunct w:val="0"/>
        <w:autoSpaceDE/>
        <w:autoSpaceDN/>
        <w:bidi w:val="0"/>
        <w:adjustRightInd/>
        <w:spacing w:line="560" w:lineRule="exact"/>
        <w:ind w:firstLine="640" w:firstLineChars="200"/>
        <w:jc w:val="both"/>
        <w:textAlignment w:val="auto"/>
        <w:rPr>
          <w:rFonts w:eastAsia="仿宋_GB2312"/>
          <w:kern w:val="0"/>
          <w:sz w:val="32"/>
          <w:szCs w:val="32"/>
        </w:rPr>
      </w:pPr>
      <w:r>
        <w:rPr>
          <w:rFonts w:eastAsia="仿宋_GB2312" w:hint="eastAsia"/>
          <w:kern w:val="0"/>
          <w:sz w:val="32"/>
          <w:szCs w:val="32"/>
          <w:lang w:val="en-US" w:eastAsia="zh-CN"/>
        </w:rPr>
        <w:t>2025</w:t>
      </w:r>
      <w:r>
        <w:rPr>
          <w:rFonts w:eastAsia="仿宋_GB2312"/>
          <w:kern w:val="0"/>
          <w:sz w:val="32"/>
          <w:szCs w:val="32"/>
        </w:rPr>
        <w:t>年部门财务总收入</w:t>
      </w:r>
      <w:r>
        <w:rPr>
          <w:rFonts w:eastAsia="仿宋_GB2312" w:hint="eastAsia"/>
          <w:kern w:val="0"/>
          <w:sz w:val="32"/>
          <w:szCs w:val="32"/>
          <w:lang w:val="en-US" w:eastAsia="zh-CN"/>
        </w:rPr>
        <w:t>290.56</w:t>
      </w:r>
      <w:r>
        <w:rPr>
          <w:rFonts w:eastAsia="仿宋_GB2312"/>
          <w:kern w:val="0"/>
          <w:sz w:val="32"/>
          <w:szCs w:val="32"/>
        </w:rPr>
        <w:t>万元，其中：一般公共预算</w:t>
      </w:r>
      <w:r>
        <w:rPr>
          <w:rFonts w:eastAsia="仿宋_GB2312" w:hint="eastAsia"/>
          <w:kern w:val="0"/>
          <w:sz w:val="32"/>
          <w:szCs w:val="32"/>
          <w:lang w:val="en-US" w:eastAsia="zh-CN"/>
        </w:rPr>
        <w:t>284.10</w:t>
      </w:r>
      <w:r>
        <w:rPr>
          <w:rFonts w:eastAsia="仿宋_GB2312"/>
          <w:kern w:val="0"/>
          <w:sz w:val="32"/>
          <w:szCs w:val="32"/>
        </w:rPr>
        <w:t>万元，政府性基金</w:t>
      </w:r>
      <w:r>
        <w:rPr>
          <w:rFonts w:eastAsia="仿宋_GB2312" w:hint="eastAsia"/>
          <w:kern w:val="0"/>
          <w:sz w:val="32"/>
          <w:szCs w:val="32"/>
          <w:lang w:val="en-US" w:eastAsia="zh-CN"/>
        </w:rPr>
        <w:t>0.00</w:t>
      </w:r>
      <w:r>
        <w:rPr>
          <w:rFonts w:eastAsia="仿宋_GB2312"/>
          <w:kern w:val="0"/>
          <w:sz w:val="32"/>
          <w:szCs w:val="32"/>
        </w:rPr>
        <w:t>万元，国有资本经营</w:t>
      </w:r>
      <w:r>
        <w:rPr>
          <w:rFonts w:eastAsia="仿宋_GB2312" w:hint="eastAsia"/>
          <w:kern w:val="0"/>
          <w:sz w:val="32"/>
          <w:szCs w:val="32"/>
        </w:rPr>
        <w:t>收益</w:t>
      </w:r>
      <w:r>
        <w:rPr>
          <w:rFonts w:eastAsia="仿宋_GB2312" w:hint="eastAsia"/>
          <w:kern w:val="0"/>
          <w:sz w:val="32"/>
          <w:szCs w:val="32"/>
          <w:lang w:val="en-US" w:eastAsia="zh-CN"/>
        </w:rPr>
        <w:t>0.00</w:t>
      </w:r>
      <w:r>
        <w:rPr>
          <w:rFonts w:eastAsia="仿宋_GB2312"/>
          <w:kern w:val="0"/>
          <w:sz w:val="32"/>
          <w:szCs w:val="32"/>
        </w:rPr>
        <w:t>万元，</w:t>
      </w:r>
      <w:r>
        <w:rPr>
          <w:rFonts w:eastAsia="仿宋_GB2312" w:hint="eastAsia"/>
          <w:kern w:val="0"/>
          <w:sz w:val="32"/>
          <w:szCs w:val="32"/>
          <w:lang w:eastAsia="zh-CN"/>
        </w:rPr>
        <w:t>财政专户管理资金收入</w:t>
      </w:r>
      <w:r>
        <w:rPr>
          <w:rFonts w:eastAsia="仿宋_GB2312" w:hint="eastAsia"/>
          <w:kern w:val="0"/>
          <w:sz w:val="32"/>
          <w:szCs w:val="32"/>
          <w:lang w:val="en-US" w:eastAsia="zh-CN"/>
        </w:rPr>
        <w:t>0.00</w:t>
      </w:r>
      <w:r>
        <w:rPr>
          <w:rFonts w:eastAsia="仿宋_GB2312"/>
          <w:kern w:val="0"/>
          <w:sz w:val="32"/>
          <w:szCs w:val="32"/>
        </w:rPr>
        <w:t>万元</w:t>
      </w:r>
      <w:r>
        <w:rPr>
          <w:rFonts w:eastAsia="仿宋_GB2312" w:hint="eastAsia"/>
          <w:kern w:val="0"/>
          <w:sz w:val="32"/>
          <w:szCs w:val="32"/>
          <w:lang w:eastAsia="zh-CN"/>
        </w:rPr>
        <w:t>，</w:t>
      </w:r>
      <w:r>
        <w:rPr>
          <w:rFonts w:eastAsia="仿宋_GB2312"/>
          <w:kern w:val="0"/>
          <w:sz w:val="32"/>
          <w:szCs w:val="32"/>
        </w:rPr>
        <w:t>事业收入</w:t>
      </w:r>
      <w:r>
        <w:rPr>
          <w:rFonts w:eastAsia="仿宋_GB2312" w:hint="eastAsia"/>
          <w:kern w:val="0"/>
          <w:sz w:val="32"/>
          <w:szCs w:val="32"/>
          <w:lang w:val="en-US" w:eastAsia="zh-CN"/>
        </w:rPr>
        <w:t>0.00</w:t>
      </w:r>
      <w:r>
        <w:rPr>
          <w:rFonts w:eastAsia="仿宋_GB2312"/>
          <w:kern w:val="0"/>
          <w:sz w:val="32"/>
          <w:szCs w:val="32"/>
        </w:rPr>
        <w:t>万元，事业单位经营收入</w:t>
      </w:r>
      <w:r>
        <w:rPr>
          <w:rFonts w:eastAsia="仿宋_GB2312" w:hint="eastAsia"/>
          <w:kern w:val="0"/>
          <w:sz w:val="32"/>
          <w:szCs w:val="32"/>
          <w:lang w:val="en-US" w:eastAsia="zh-CN"/>
        </w:rPr>
        <w:t>0.00</w:t>
      </w:r>
      <w:r>
        <w:rPr>
          <w:rFonts w:eastAsia="仿宋_GB2312"/>
          <w:kern w:val="0"/>
          <w:sz w:val="32"/>
          <w:szCs w:val="32"/>
        </w:rPr>
        <w:t>万元</w:t>
      </w:r>
      <w:r>
        <w:rPr>
          <w:rFonts w:eastAsia="仿宋_GB2312" w:hint="eastAsia"/>
          <w:kern w:val="0"/>
          <w:sz w:val="32"/>
          <w:szCs w:val="32"/>
        </w:rPr>
        <w:t>，上级补助收入</w:t>
      </w:r>
      <w:r>
        <w:rPr>
          <w:rFonts w:eastAsia="仿宋_GB2312" w:hint="eastAsia"/>
          <w:kern w:val="0"/>
          <w:sz w:val="32"/>
          <w:szCs w:val="32"/>
          <w:lang w:val="en-US" w:eastAsia="zh-CN"/>
        </w:rPr>
        <w:t>0.00</w:t>
      </w:r>
      <w:r>
        <w:rPr>
          <w:rFonts w:eastAsia="仿宋_GB2312"/>
          <w:kern w:val="0"/>
          <w:sz w:val="32"/>
          <w:szCs w:val="32"/>
        </w:rPr>
        <w:t>万元</w:t>
      </w:r>
      <w:r>
        <w:rPr>
          <w:rFonts w:eastAsia="仿宋_GB2312" w:hint="eastAsia"/>
          <w:kern w:val="0"/>
          <w:sz w:val="32"/>
          <w:szCs w:val="32"/>
        </w:rPr>
        <w:t>，附属单位上缴收入</w:t>
      </w:r>
      <w:r>
        <w:rPr>
          <w:rFonts w:eastAsia="仿宋_GB2312" w:hint="eastAsia"/>
          <w:kern w:val="0"/>
          <w:sz w:val="32"/>
          <w:szCs w:val="32"/>
          <w:lang w:val="en-US" w:eastAsia="zh-CN"/>
        </w:rPr>
        <w:t>0.00</w:t>
      </w:r>
      <w:r>
        <w:rPr>
          <w:rFonts w:eastAsia="仿宋_GB2312"/>
          <w:kern w:val="0"/>
          <w:sz w:val="32"/>
          <w:szCs w:val="32"/>
        </w:rPr>
        <w:t>万元，其他收入</w:t>
      </w:r>
      <w:r>
        <w:rPr>
          <w:rFonts w:eastAsia="仿宋_GB2312" w:hint="eastAsia"/>
          <w:kern w:val="0"/>
          <w:sz w:val="32"/>
          <w:szCs w:val="32"/>
          <w:lang w:val="en-US" w:eastAsia="zh-CN"/>
        </w:rPr>
        <w:t>6.46</w:t>
      </w:r>
      <w:r>
        <w:rPr>
          <w:rFonts w:eastAsia="仿宋_GB2312"/>
          <w:kern w:val="0"/>
          <w:sz w:val="32"/>
          <w:szCs w:val="32"/>
        </w:rPr>
        <w:t>万元。</w:t>
      </w:r>
    </w:p>
    <w:p w14:paraId="562C0B77">
      <w:pPr>
        <w:keepNext w:val="0"/>
        <w:keepLines w:val="0"/>
        <w:pageBreakBefore w:val="0"/>
        <w:widowControl/>
        <w:kinsoku/>
        <w:wordWrap/>
        <w:overflowPunct/>
        <w:topLinePunct w:val="0"/>
        <w:autoSpaceDE/>
        <w:autoSpaceDN/>
        <w:bidi w:val="0"/>
        <w:adjustRightInd/>
        <w:spacing w:line="560" w:lineRule="exact"/>
        <w:ind w:firstLine="640" w:firstLineChars="200"/>
        <w:jc w:val="both"/>
        <w:textAlignment w:val="auto"/>
        <w:rPr>
          <w:rFonts w:eastAsia="仿宋_GB2312" w:hint="eastAsia"/>
          <w:kern w:val="0"/>
          <w:sz w:val="32"/>
          <w:szCs w:val="32"/>
        </w:rPr>
      </w:pPr>
      <w:r>
        <w:rPr>
          <w:rFonts w:eastAsia="仿宋_GB2312" w:hint="eastAsia"/>
          <w:kern w:val="0"/>
          <w:sz w:val="32"/>
          <w:szCs w:val="32"/>
        </w:rPr>
        <w:t>与上年对比增加</w:t>
      </w:r>
      <w:r>
        <w:rPr>
          <w:rFonts w:eastAsia="仿宋_GB2312" w:hint="eastAsia"/>
          <w:kern w:val="0"/>
          <w:sz w:val="32"/>
          <w:szCs w:val="32"/>
          <w:lang w:val="en-US" w:eastAsia="zh-CN"/>
        </w:rPr>
        <w:t>34.12</w:t>
      </w:r>
      <w:r>
        <w:rPr>
          <w:rFonts w:eastAsia="仿宋_GB2312" w:hint="eastAsia"/>
          <w:kern w:val="0"/>
          <w:sz w:val="32"/>
          <w:szCs w:val="32"/>
        </w:rPr>
        <w:t>万元，增长</w:t>
      </w:r>
      <w:r>
        <w:rPr>
          <w:rFonts w:eastAsia="仿宋_GB2312" w:hint="eastAsia"/>
          <w:kern w:val="0"/>
          <w:sz w:val="32"/>
          <w:szCs w:val="32"/>
          <w:lang w:val="en-US" w:eastAsia="zh-CN"/>
        </w:rPr>
        <w:t>13.31</w:t>
      </w:r>
      <w:r>
        <w:rPr>
          <w:rFonts w:eastAsia="仿宋_GB2312" w:hint="eastAsia"/>
          <w:kern w:val="0"/>
          <w:sz w:val="32"/>
          <w:szCs w:val="32"/>
        </w:rPr>
        <w:t>%。增加的原因主要是在编人员正常晋升工资福利支出增加，住房公积金缴纳基数较上年提高。</w:t>
      </w:r>
    </w:p>
    <w:p w14:paraId="5F009D15">
      <w:pPr>
        <w:keepNext w:val="0"/>
        <w:keepLines w:val="0"/>
        <w:pageBreakBefore w:val="0"/>
        <w:widowControl/>
        <w:kinsoku/>
        <w:wordWrap/>
        <w:overflowPunct/>
        <w:topLinePunct w:val="0"/>
        <w:autoSpaceDE/>
        <w:autoSpaceDN/>
        <w:bidi w:val="0"/>
        <w:adjustRightInd/>
        <w:spacing w:line="560" w:lineRule="exact"/>
        <w:ind w:firstLine="640" w:firstLineChars="200"/>
        <w:jc w:val="both"/>
        <w:textAlignment w:val="auto"/>
        <w:rPr>
          <w:rFonts w:ascii="楷体_GB2312" w:eastAsia="楷体_GB2312"/>
          <w:kern w:val="0"/>
          <w:sz w:val="32"/>
          <w:szCs w:val="32"/>
        </w:rPr>
      </w:pPr>
      <w:r>
        <w:rPr>
          <w:rFonts w:ascii="楷体_GB2312" w:eastAsia="楷体_GB2312"/>
          <w:kern w:val="0"/>
          <w:sz w:val="32"/>
          <w:szCs w:val="32"/>
        </w:rPr>
        <w:t>（二）财政拨款收入情况</w:t>
      </w:r>
    </w:p>
    <w:p w14:paraId="7B7C1FAA">
      <w:pPr>
        <w:keepNext w:val="0"/>
        <w:keepLines w:val="0"/>
        <w:pageBreakBefore w:val="0"/>
        <w:widowControl/>
        <w:kinsoku/>
        <w:wordWrap/>
        <w:overflowPunct/>
        <w:topLinePunct w:val="0"/>
        <w:autoSpaceDE/>
        <w:autoSpaceDN/>
        <w:bidi w:val="0"/>
        <w:adjustRightInd/>
        <w:spacing w:line="560" w:lineRule="exact"/>
        <w:ind w:firstLine="640" w:firstLineChars="200"/>
        <w:jc w:val="both"/>
        <w:textAlignment w:val="auto"/>
        <w:rPr>
          <w:rFonts w:eastAsia="仿宋_GB2312"/>
          <w:kern w:val="0"/>
          <w:sz w:val="32"/>
          <w:szCs w:val="32"/>
        </w:rPr>
      </w:pPr>
      <w:r>
        <w:rPr>
          <w:rFonts w:eastAsia="仿宋_GB2312" w:hint="eastAsia"/>
          <w:kern w:val="0"/>
          <w:sz w:val="32"/>
          <w:szCs w:val="32"/>
          <w:lang w:val="en-US" w:eastAsia="zh-CN"/>
        </w:rPr>
        <w:t>2025</w:t>
      </w:r>
      <w:r>
        <w:rPr>
          <w:rFonts w:eastAsia="仿宋_GB2312"/>
          <w:kern w:val="0"/>
          <w:sz w:val="32"/>
          <w:szCs w:val="32"/>
        </w:rPr>
        <w:t>年部门财政拨款收入</w:t>
      </w:r>
      <w:r>
        <w:rPr>
          <w:rFonts w:eastAsia="仿宋_GB2312" w:hint="eastAsia"/>
          <w:kern w:val="0"/>
          <w:sz w:val="32"/>
          <w:szCs w:val="32"/>
          <w:lang w:val="en-US" w:eastAsia="zh-CN"/>
        </w:rPr>
        <w:t>284.10</w:t>
      </w:r>
      <w:r>
        <w:rPr>
          <w:rFonts w:eastAsia="仿宋_GB2312"/>
          <w:kern w:val="0"/>
          <w:sz w:val="32"/>
          <w:szCs w:val="32"/>
        </w:rPr>
        <w:t>万元，其中:本年收入</w:t>
      </w:r>
      <w:r>
        <w:rPr>
          <w:rFonts w:eastAsia="仿宋_GB2312" w:hint="eastAsia"/>
          <w:kern w:val="0"/>
          <w:sz w:val="32"/>
          <w:szCs w:val="32"/>
          <w:lang w:val="en-US" w:eastAsia="zh-CN"/>
        </w:rPr>
        <w:t>284.10</w:t>
      </w:r>
      <w:r>
        <w:rPr>
          <w:rFonts w:eastAsia="仿宋_GB2312"/>
          <w:kern w:val="0"/>
          <w:sz w:val="32"/>
          <w:szCs w:val="32"/>
        </w:rPr>
        <w:t>万元，上年结转</w:t>
      </w:r>
      <w:r>
        <w:rPr>
          <w:rFonts w:eastAsia="仿宋_GB2312" w:hint="eastAsia"/>
          <w:kern w:val="0"/>
          <w:sz w:val="32"/>
          <w:szCs w:val="32"/>
        </w:rPr>
        <w:t>收入</w:t>
      </w:r>
      <w:r>
        <w:rPr>
          <w:rFonts w:eastAsia="仿宋_GB2312" w:hint="eastAsia"/>
          <w:kern w:val="0"/>
          <w:sz w:val="32"/>
          <w:szCs w:val="32"/>
          <w:lang w:val="en-US" w:eastAsia="zh-CN"/>
        </w:rPr>
        <w:t>0.00</w:t>
      </w:r>
      <w:r>
        <w:rPr>
          <w:rFonts w:eastAsia="仿宋_GB2312"/>
          <w:kern w:val="0"/>
          <w:sz w:val="32"/>
          <w:szCs w:val="32"/>
        </w:rPr>
        <w:t>万元。本年收入中，一般公共预算财政拨款</w:t>
      </w:r>
      <w:r>
        <w:rPr>
          <w:rFonts w:eastAsia="仿宋_GB2312" w:hint="eastAsia"/>
          <w:kern w:val="0"/>
          <w:sz w:val="32"/>
          <w:szCs w:val="32"/>
          <w:lang w:val="en-US" w:eastAsia="zh-CN"/>
        </w:rPr>
        <w:t>284.10</w:t>
      </w:r>
      <w:r>
        <w:rPr>
          <w:rFonts w:eastAsia="仿宋_GB2312"/>
          <w:kern w:val="0"/>
          <w:sz w:val="32"/>
          <w:szCs w:val="32"/>
        </w:rPr>
        <w:t>万元，政府性基金</w:t>
      </w:r>
      <w:r>
        <w:rPr>
          <w:rFonts w:eastAsia="仿宋_GB2312" w:hint="eastAsia"/>
          <w:kern w:val="0"/>
          <w:sz w:val="32"/>
          <w:szCs w:val="32"/>
        </w:rPr>
        <w:t>预算</w:t>
      </w:r>
      <w:r>
        <w:rPr>
          <w:rFonts w:eastAsia="仿宋_GB2312"/>
          <w:kern w:val="0"/>
          <w:sz w:val="32"/>
          <w:szCs w:val="32"/>
        </w:rPr>
        <w:t>财政拨款</w:t>
      </w:r>
      <w:r>
        <w:rPr>
          <w:rFonts w:eastAsia="仿宋_GB2312" w:hint="eastAsia"/>
          <w:kern w:val="0"/>
          <w:sz w:val="32"/>
          <w:szCs w:val="32"/>
          <w:lang w:val="en-US" w:eastAsia="zh-CN"/>
        </w:rPr>
        <w:t>0.00</w:t>
      </w:r>
      <w:r>
        <w:rPr>
          <w:rFonts w:eastAsia="仿宋_GB2312"/>
          <w:kern w:val="0"/>
          <w:sz w:val="32"/>
          <w:szCs w:val="32"/>
        </w:rPr>
        <w:t>万元，国有资本经营</w:t>
      </w:r>
      <w:r>
        <w:rPr>
          <w:rFonts w:eastAsia="仿宋_GB2312" w:hint="eastAsia"/>
          <w:kern w:val="0"/>
          <w:sz w:val="32"/>
          <w:szCs w:val="32"/>
        </w:rPr>
        <w:t>收益</w:t>
      </w:r>
      <w:r>
        <w:rPr>
          <w:rFonts w:eastAsia="仿宋_GB2312"/>
          <w:kern w:val="0"/>
          <w:sz w:val="32"/>
          <w:szCs w:val="32"/>
        </w:rPr>
        <w:t>财政拨款</w:t>
      </w:r>
      <w:r>
        <w:rPr>
          <w:rFonts w:eastAsia="仿宋_GB2312" w:hint="eastAsia"/>
          <w:kern w:val="0"/>
          <w:sz w:val="32"/>
          <w:szCs w:val="32"/>
          <w:lang w:val="en-US" w:eastAsia="zh-CN"/>
        </w:rPr>
        <w:t>0.00</w:t>
      </w:r>
      <w:r>
        <w:rPr>
          <w:rFonts w:eastAsia="仿宋_GB2312"/>
          <w:kern w:val="0"/>
          <w:sz w:val="32"/>
          <w:szCs w:val="32"/>
        </w:rPr>
        <w:t>万元。</w:t>
      </w:r>
    </w:p>
    <w:p w14:paraId="304B6490">
      <w:pPr>
        <w:keepNext w:val="0"/>
        <w:keepLines w:val="0"/>
        <w:pageBreakBefore w:val="0"/>
        <w:widowControl/>
        <w:kinsoku/>
        <w:wordWrap/>
        <w:overflowPunct/>
        <w:topLinePunct w:val="0"/>
        <w:autoSpaceDE/>
        <w:autoSpaceDN/>
        <w:bidi w:val="0"/>
        <w:adjustRightInd/>
        <w:spacing w:line="560" w:lineRule="exact"/>
        <w:ind w:firstLine="640" w:firstLineChars="200"/>
        <w:jc w:val="both"/>
        <w:textAlignment w:val="auto"/>
        <w:rPr>
          <w:rFonts w:eastAsia="仿宋_GB2312" w:hint="eastAsia"/>
          <w:color w:val="000000" w:themeColor="text1"/>
          <w:kern w:val="0"/>
          <w:sz w:val="32"/>
          <w:szCs w:val="32"/>
          <w14:textFill>
            <w14:solidFill>
              <w14:schemeClr w14:val="tx1"/>
            </w14:solidFill>
          </w14:textFill>
        </w:rPr>
      </w:pPr>
      <w:r>
        <w:rPr>
          <w:rFonts w:eastAsia="仿宋_GB2312" w:hint="eastAsia"/>
          <w:color w:val="000000" w:themeColor="text1"/>
          <w:kern w:val="0"/>
          <w:sz w:val="32"/>
          <w:szCs w:val="32"/>
          <w14:textFill>
            <w14:solidFill>
              <w14:schemeClr w14:val="tx1"/>
            </w14:solidFill>
          </w14:textFill>
        </w:rPr>
        <w:t>与上年对比增加</w:t>
      </w:r>
      <w:r>
        <w:rPr>
          <w:rFonts w:eastAsia="仿宋_GB2312" w:hint="eastAsia"/>
          <w:color w:val="000000" w:themeColor="text1"/>
          <w:kern w:val="0"/>
          <w:sz w:val="32"/>
          <w:szCs w:val="32"/>
          <w:lang w:val="en-US" w:eastAsia="zh-CN"/>
          <w14:textFill>
            <w14:solidFill>
              <w14:schemeClr w14:val="tx1"/>
            </w14:solidFill>
          </w14:textFill>
        </w:rPr>
        <w:t>27.66</w:t>
      </w:r>
      <w:r>
        <w:rPr>
          <w:rFonts w:eastAsia="仿宋_GB2312" w:hint="eastAsia"/>
          <w:color w:val="000000" w:themeColor="text1"/>
          <w:kern w:val="0"/>
          <w:sz w:val="32"/>
          <w:szCs w:val="32"/>
          <w14:textFill>
            <w14:solidFill>
              <w14:schemeClr w14:val="tx1"/>
            </w14:solidFill>
          </w14:textFill>
        </w:rPr>
        <w:t>万元，增长</w:t>
      </w:r>
      <w:r>
        <w:rPr>
          <w:rFonts w:eastAsia="仿宋_GB2312" w:hint="eastAsia"/>
          <w:color w:val="000000" w:themeColor="text1"/>
          <w:kern w:val="0"/>
          <w:sz w:val="32"/>
          <w:szCs w:val="32"/>
          <w:lang w:val="en-US" w:eastAsia="zh-CN"/>
          <w14:textFill>
            <w14:solidFill>
              <w14:schemeClr w14:val="tx1"/>
            </w14:solidFill>
          </w14:textFill>
        </w:rPr>
        <w:t>10.79</w:t>
      </w:r>
      <w:r>
        <w:rPr>
          <w:rFonts w:eastAsia="仿宋_GB2312" w:hint="eastAsia"/>
          <w:color w:val="000000" w:themeColor="text1"/>
          <w:kern w:val="0"/>
          <w:sz w:val="32"/>
          <w:szCs w:val="32"/>
          <w14:textFill>
            <w14:solidFill>
              <w14:schemeClr w14:val="tx1"/>
            </w14:solidFill>
          </w14:textFill>
        </w:rPr>
        <w:t>%。增加的原因主要是在编人员正常晋升工资福利支出增加，住房公积金缴纳基数较上年提高。</w:t>
      </w:r>
    </w:p>
    <w:p w14:paraId="099C0121">
      <w:pPr>
        <w:keepNext w:val="0"/>
        <w:keepLines w:val="0"/>
        <w:pageBreakBefore w:val="0"/>
        <w:widowControl/>
        <w:numPr>
          <w:ilvl w:val="0"/>
          <w:numId w:val="1"/>
        </w:numPr>
        <w:kinsoku/>
        <w:wordWrap/>
        <w:overflowPunct/>
        <w:topLinePunct w:val="0"/>
        <w:autoSpaceDE/>
        <w:autoSpaceDN/>
        <w:bidi w:val="0"/>
        <w:adjustRightInd/>
        <w:spacing w:line="560" w:lineRule="exact"/>
        <w:ind w:firstLine="640" w:firstLineChars="200"/>
        <w:jc w:val="both"/>
        <w:textAlignment w:val="auto"/>
        <w:rPr>
          <w:rFonts w:ascii="黑体" w:eastAsia="黑体" w:hAnsi="黑体"/>
          <w:kern w:val="0"/>
          <w:sz w:val="32"/>
          <w:szCs w:val="32"/>
        </w:rPr>
      </w:pPr>
      <w:r>
        <w:rPr>
          <w:rFonts w:ascii="黑体" w:eastAsia="黑体" w:hAnsi="黑体"/>
          <w:kern w:val="0"/>
          <w:sz w:val="32"/>
          <w:szCs w:val="32"/>
        </w:rPr>
        <w:t>预算单位支出情况</w:t>
      </w:r>
    </w:p>
    <w:p w14:paraId="2DEE9C3A">
      <w:pPr>
        <w:keepNext w:val="0"/>
        <w:keepLines w:val="0"/>
        <w:pageBreakBefore w:val="0"/>
        <w:widowControl/>
        <w:kinsoku/>
        <w:wordWrap/>
        <w:overflowPunct/>
        <w:topLinePunct w:val="0"/>
        <w:autoSpaceDE/>
        <w:autoSpaceDN/>
        <w:bidi w:val="0"/>
        <w:adjustRightInd/>
        <w:spacing w:line="560" w:lineRule="exact"/>
        <w:ind w:firstLine="640" w:firstLineChars="200"/>
        <w:jc w:val="both"/>
        <w:textAlignment w:val="auto"/>
        <w:rPr>
          <w:rFonts w:eastAsia="仿宋_GB2312" w:hint="eastAsia"/>
          <w:kern w:val="0"/>
          <w:sz w:val="32"/>
          <w:szCs w:val="32"/>
          <w:lang w:eastAsia="zh-CN"/>
        </w:rPr>
      </w:pPr>
      <w:r>
        <w:rPr>
          <w:rFonts w:eastAsia="仿宋_GB2312" w:hint="eastAsia"/>
          <w:kern w:val="0"/>
          <w:sz w:val="32"/>
          <w:szCs w:val="32"/>
          <w:lang w:val="en-US" w:eastAsia="zh-CN"/>
        </w:rPr>
        <w:t>2025</w:t>
      </w:r>
      <w:r>
        <w:rPr>
          <w:rFonts w:eastAsia="仿宋_GB2312"/>
          <w:kern w:val="0"/>
          <w:sz w:val="32"/>
          <w:szCs w:val="32"/>
        </w:rPr>
        <w:t xml:space="preserve">年部门预算总支出 </w:t>
      </w:r>
      <w:r>
        <w:rPr>
          <w:rFonts w:eastAsia="仿宋_GB2312" w:hint="eastAsia"/>
          <w:kern w:val="0"/>
          <w:sz w:val="32"/>
          <w:szCs w:val="32"/>
          <w:lang w:val="en-US" w:eastAsia="zh-CN"/>
        </w:rPr>
        <w:t>290.56</w:t>
      </w:r>
      <w:r>
        <w:rPr>
          <w:rFonts w:eastAsia="仿宋_GB2312"/>
          <w:kern w:val="0"/>
          <w:sz w:val="32"/>
          <w:szCs w:val="32"/>
        </w:rPr>
        <w:t>万元。</w:t>
      </w:r>
      <w:r>
        <w:rPr>
          <w:rFonts w:eastAsia="仿宋_GB2312" w:hint="eastAsia"/>
          <w:kern w:val="0"/>
          <w:sz w:val="32"/>
          <w:szCs w:val="32"/>
        </w:rPr>
        <w:t>财政拨款</w:t>
      </w:r>
      <w:r>
        <w:rPr>
          <w:rFonts w:eastAsia="仿宋_GB2312"/>
          <w:kern w:val="0"/>
          <w:sz w:val="32"/>
          <w:szCs w:val="32"/>
        </w:rPr>
        <w:t xml:space="preserve">安排支出 </w:t>
      </w:r>
      <w:r>
        <w:rPr>
          <w:rFonts w:eastAsia="仿宋_GB2312" w:hint="eastAsia"/>
          <w:kern w:val="0"/>
          <w:sz w:val="32"/>
          <w:szCs w:val="32"/>
          <w:lang w:val="en-US" w:eastAsia="zh-CN"/>
        </w:rPr>
        <w:t>284.10</w:t>
      </w:r>
      <w:r>
        <w:rPr>
          <w:rFonts w:eastAsia="仿宋_GB2312"/>
          <w:kern w:val="0"/>
          <w:sz w:val="32"/>
          <w:szCs w:val="32"/>
        </w:rPr>
        <w:t>万元，其中</w:t>
      </w:r>
      <w:r>
        <w:rPr>
          <w:rFonts w:eastAsia="仿宋_GB2312" w:hint="eastAsia"/>
          <w:kern w:val="0"/>
          <w:sz w:val="32"/>
          <w:szCs w:val="32"/>
        </w:rPr>
        <w:t>：</w:t>
      </w:r>
      <w:r>
        <w:rPr>
          <w:rFonts w:eastAsia="仿宋_GB2312"/>
          <w:kern w:val="0"/>
          <w:sz w:val="32"/>
          <w:szCs w:val="32"/>
        </w:rPr>
        <w:t>基本支出</w:t>
      </w:r>
      <w:r>
        <w:rPr>
          <w:rFonts w:eastAsia="仿宋_GB2312" w:hint="eastAsia"/>
          <w:kern w:val="0"/>
          <w:sz w:val="32"/>
          <w:szCs w:val="32"/>
          <w:lang w:val="en-US" w:eastAsia="zh-CN"/>
        </w:rPr>
        <w:t>284.10</w:t>
      </w:r>
      <w:r>
        <w:rPr>
          <w:rFonts w:eastAsia="仿宋_GB2312"/>
          <w:kern w:val="0"/>
          <w:sz w:val="32"/>
          <w:szCs w:val="32"/>
        </w:rPr>
        <w:t>万元</w:t>
      </w:r>
      <w:r>
        <w:rPr>
          <w:rFonts w:eastAsia="仿宋_GB2312" w:hint="eastAsia"/>
          <w:kern w:val="0"/>
          <w:sz w:val="32"/>
          <w:szCs w:val="32"/>
        </w:rPr>
        <w:t>，与上年对比</w:t>
      </w:r>
      <w:r>
        <w:rPr>
          <w:rFonts w:eastAsia="仿宋_GB2312" w:hint="eastAsia"/>
          <w:color w:val="000000" w:themeColor="text1"/>
          <w:kern w:val="0"/>
          <w:sz w:val="32"/>
          <w:szCs w:val="32"/>
          <w14:textFill>
            <w14:solidFill>
              <w14:schemeClr w14:val="tx1"/>
            </w14:solidFill>
          </w14:textFill>
        </w:rPr>
        <w:t>增加</w:t>
      </w:r>
      <w:r>
        <w:rPr>
          <w:rFonts w:eastAsia="仿宋_GB2312" w:hint="eastAsia"/>
          <w:color w:val="000000" w:themeColor="text1"/>
          <w:kern w:val="0"/>
          <w:sz w:val="32"/>
          <w:szCs w:val="32"/>
          <w:lang w:val="en-US" w:eastAsia="zh-CN"/>
          <w14:textFill>
            <w14:solidFill>
              <w14:schemeClr w14:val="tx1"/>
            </w14:solidFill>
          </w14:textFill>
        </w:rPr>
        <w:t>27.66</w:t>
      </w:r>
      <w:r>
        <w:rPr>
          <w:rFonts w:eastAsia="仿宋_GB2312" w:hint="eastAsia"/>
          <w:color w:val="000000" w:themeColor="text1"/>
          <w:kern w:val="0"/>
          <w:sz w:val="32"/>
          <w:szCs w:val="32"/>
          <w14:textFill>
            <w14:solidFill>
              <w14:schemeClr w14:val="tx1"/>
            </w14:solidFill>
          </w14:textFill>
        </w:rPr>
        <w:t>万元</w:t>
      </w:r>
      <w:r>
        <w:rPr>
          <w:rFonts w:ascii="楷体" w:eastAsia="楷体" w:hAnsi="楷体" w:cs="楷体" w:hint="eastAsia"/>
          <w:kern w:val="0"/>
          <w:sz w:val="32"/>
          <w:szCs w:val="32"/>
        </w:rPr>
        <w:t>，</w:t>
      </w:r>
      <w:r>
        <w:rPr>
          <w:rFonts w:eastAsia="仿宋_GB2312" w:hint="eastAsia"/>
          <w:color w:val="000000" w:themeColor="text1"/>
          <w:kern w:val="0"/>
          <w:sz w:val="32"/>
          <w:szCs w:val="32"/>
          <w14:textFill>
            <w14:solidFill>
              <w14:schemeClr w14:val="tx1"/>
            </w14:solidFill>
          </w14:textFill>
        </w:rPr>
        <w:t>增长</w:t>
      </w:r>
      <w:r>
        <w:rPr>
          <w:rFonts w:eastAsia="仿宋_GB2312" w:hint="eastAsia"/>
          <w:color w:val="000000" w:themeColor="text1"/>
          <w:kern w:val="0"/>
          <w:sz w:val="32"/>
          <w:szCs w:val="32"/>
          <w:lang w:val="en-US" w:eastAsia="zh-CN"/>
          <w14:textFill>
            <w14:solidFill>
              <w14:schemeClr w14:val="tx1"/>
            </w14:solidFill>
          </w14:textFill>
        </w:rPr>
        <w:t>10.79</w:t>
      </w:r>
      <w:r>
        <w:rPr>
          <w:rFonts w:eastAsia="仿宋_GB2312" w:hint="eastAsia"/>
          <w:color w:val="000000" w:themeColor="text1"/>
          <w:kern w:val="0"/>
          <w:sz w:val="32"/>
          <w:szCs w:val="32"/>
          <w14:textFill>
            <w14:solidFill>
              <w14:schemeClr w14:val="tx1"/>
            </w14:solidFill>
          </w14:textFill>
        </w:rPr>
        <w:t>%</w:t>
      </w:r>
      <w:r>
        <w:rPr>
          <w:rFonts w:eastAsia="仿宋_GB2312" w:hint="eastAsia"/>
          <w:color w:val="000000" w:themeColor="text1"/>
          <w:kern w:val="0"/>
          <w:sz w:val="32"/>
          <w:szCs w:val="32"/>
          <w:lang w:eastAsia="zh-CN"/>
          <w14:textFill>
            <w14:solidFill>
              <w14:schemeClr w14:val="tx1"/>
            </w14:solidFill>
          </w14:textFill>
        </w:rPr>
        <w:t>。增加的原因主要是在编人员正常晋升工资福利支出增加，住房公积金缴纳基数较上年提高；项目支出0.00万元，与上年对比无增减变化；其他支出</w:t>
      </w:r>
      <w:r>
        <w:rPr>
          <w:rFonts w:eastAsia="仿宋_GB2312" w:hint="eastAsia"/>
          <w:kern w:val="0"/>
          <w:sz w:val="32"/>
          <w:szCs w:val="32"/>
          <w:lang w:val="en-US" w:eastAsia="zh-CN"/>
        </w:rPr>
        <w:t>6.46</w:t>
      </w:r>
      <w:r>
        <w:rPr>
          <w:rFonts w:eastAsia="仿宋_GB2312"/>
          <w:kern w:val="0"/>
          <w:sz w:val="32"/>
          <w:szCs w:val="32"/>
        </w:rPr>
        <w:t>万元</w:t>
      </w:r>
      <w:r>
        <w:rPr>
          <w:rFonts w:eastAsia="仿宋_GB2312" w:hint="eastAsia"/>
          <w:kern w:val="0"/>
          <w:sz w:val="32"/>
          <w:szCs w:val="32"/>
          <w:lang w:eastAsia="zh-CN"/>
        </w:rPr>
        <w:t>。</w:t>
      </w:r>
    </w:p>
    <w:p w14:paraId="234CB6B2">
      <w:pPr>
        <w:keepNext w:val="0"/>
        <w:keepLines w:val="0"/>
        <w:pageBreakBefore w:val="0"/>
        <w:widowControl/>
        <w:kinsoku/>
        <w:wordWrap/>
        <w:overflowPunct/>
        <w:topLinePunct w:val="0"/>
        <w:autoSpaceDE/>
        <w:autoSpaceDN/>
        <w:bidi w:val="0"/>
        <w:adjustRightInd/>
        <w:spacing w:line="560" w:lineRule="exact"/>
        <w:ind w:firstLine="640" w:firstLineChars="200"/>
        <w:jc w:val="both"/>
        <w:textAlignment w:val="auto"/>
        <w:rPr>
          <w:rFonts w:eastAsia="仿宋_GB2312" w:hint="eastAsia"/>
          <w:kern w:val="0"/>
          <w:sz w:val="32"/>
          <w:szCs w:val="32"/>
          <w:highlight w:val="none"/>
          <w:lang w:eastAsia="zh-CN"/>
        </w:rPr>
      </w:pPr>
      <w:r>
        <w:rPr>
          <w:rFonts w:eastAsia="仿宋_GB2312" w:hint="eastAsia"/>
          <w:kern w:val="0"/>
          <w:sz w:val="32"/>
          <w:szCs w:val="32"/>
        </w:rPr>
        <w:t>财政拨款安排支出按功能科目分类情</w:t>
      </w:r>
      <w:r>
        <w:rPr>
          <w:rFonts w:eastAsia="仿宋_GB2312" w:hint="eastAsia"/>
          <w:kern w:val="0"/>
          <w:sz w:val="32"/>
          <w:szCs w:val="32"/>
          <w:highlight w:val="none"/>
        </w:rPr>
        <w:t>况</w:t>
      </w:r>
      <w:r>
        <w:rPr>
          <w:rFonts w:eastAsia="仿宋_GB2312" w:hint="eastAsia"/>
          <w:kern w:val="0"/>
          <w:sz w:val="32"/>
          <w:szCs w:val="32"/>
          <w:highlight w:val="none"/>
          <w:lang w:eastAsia="zh-CN"/>
        </w:rPr>
        <w:t>：</w:t>
      </w:r>
    </w:p>
    <w:p w14:paraId="44B5F12D">
      <w:pPr>
        <w:keepNext w:val="0"/>
        <w:keepLines w:val="0"/>
        <w:pageBreakBefore w:val="0"/>
        <w:widowControl/>
        <w:numPr>
          <w:ilvl w:val="0"/>
          <w:numId w:val="0"/>
        </w:numPr>
        <w:kinsoku/>
        <w:wordWrap/>
        <w:overflowPunct/>
        <w:topLinePunct w:val="0"/>
        <w:autoSpaceDE/>
        <w:autoSpaceDN/>
        <w:bidi w:val="0"/>
        <w:adjustRightInd/>
        <w:spacing w:line="560" w:lineRule="exact"/>
        <w:ind w:firstLine="640" w:firstLineChars="200"/>
        <w:jc w:val="both"/>
        <w:textAlignment w:val="auto"/>
        <w:rPr>
          <w:rFonts w:eastAsia="仿宋_GB2312" w:hint="eastAsia"/>
          <w:color w:val="auto"/>
          <w:kern w:val="0"/>
          <w:sz w:val="32"/>
          <w:szCs w:val="32"/>
          <w:highlight w:val="none"/>
          <w:lang w:eastAsia="zh-CN"/>
        </w:rPr>
      </w:pPr>
      <w:r>
        <w:rPr>
          <w:rFonts w:eastAsia="仿宋_GB2312" w:hint="eastAsia"/>
          <w:color w:val="auto"/>
          <w:kern w:val="0"/>
          <w:sz w:val="32"/>
          <w:szCs w:val="32"/>
          <w:highlight w:val="none"/>
          <w:lang w:eastAsia="zh-CN"/>
        </w:rPr>
        <w:t>1.社会保障和就业支出—行政事业单位养老支出—机关事业单位基本养老保险缴费支出</w:t>
      </w:r>
      <w:r>
        <w:rPr>
          <w:rFonts w:eastAsia="仿宋_GB2312" w:hint="eastAsia"/>
          <w:color w:val="auto"/>
          <w:kern w:val="0"/>
          <w:sz w:val="32"/>
          <w:szCs w:val="32"/>
          <w:highlight w:val="none"/>
          <w:lang w:val="en-US" w:eastAsia="zh-CN"/>
        </w:rPr>
        <w:t>27.75</w:t>
      </w:r>
      <w:r>
        <w:rPr>
          <w:rFonts w:eastAsia="仿宋_GB2312" w:hint="eastAsia"/>
          <w:color w:val="auto"/>
          <w:kern w:val="0"/>
          <w:sz w:val="32"/>
          <w:szCs w:val="32"/>
          <w:highlight w:val="none"/>
          <w:lang w:eastAsia="zh-CN"/>
        </w:rPr>
        <w:t>万元，主要用于行政事业人员基本养老保险缴费。</w:t>
      </w:r>
    </w:p>
    <w:p w14:paraId="11BBEFC9">
      <w:pPr>
        <w:keepNext w:val="0"/>
        <w:keepLines w:val="0"/>
        <w:pageBreakBefore w:val="0"/>
        <w:widowControl/>
        <w:numPr>
          <w:ilvl w:val="0"/>
          <w:numId w:val="0"/>
        </w:numPr>
        <w:kinsoku/>
        <w:wordWrap/>
        <w:overflowPunct/>
        <w:topLinePunct w:val="0"/>
        <w:autoSpaceDE/>
        <w:autoSpaceDN/>
        <w:bidi w:val="0"/>
        <w:adjustRightInd/>
        <w:spacing w:line="560" w:lineRule="exact"/>
        <w:ind w:firstLine="640" w:firstLineChars="200"/>
        <w:jc w:val="both"/>
        <w:textAlignment w:val="auto"/>
        <w:rPr>
          <w:rFonts w:eastAsia="仿宋_GB2312" w:hint="eastAsia"/>
          <w:color w:val="FF0000"/>
          <w:kern w:val="0"/>
          <w:sz w:val="32"/>
          <w:szCs w:val="32"/>
          <w:highlight w:val="none"/>
          <w:lang w:eastAsia="zh-CN"/>
        </w:rPr>
      </w:pPr>
      <w:r>
        <w:rPr>
          <w:rFonts w:eastAsia="仿宋_GB2312" w:hint="eastAsia"/>
          <w:color w:val="auto"/>
          <w:kern w:val="0"/>
          <w:sz w:val="32"/>
          <w:szCs w:val="32"/>
          <w:highlight w:val="none"/>
          <w:lang w:eastAsia="zh-CN"/>
        </w:rPr>
        <w:t>2.社会保障和就业支出—行政事业单位养老支出—事业单位离退休支出0.</w:t>
      </w:r>
      <w:r>
        <w:rPr>
          <w:rFonts w:eastAsia="仿宋_GB2312" w:hint="eastAsia"/>
          <w:color w:val="auto"/>
          <w:kern w:val="0"/>
          <w:sz w:val="32"/>
          <w:szCs w:val="32"/>
          <w:highlight w:val="none"/>
          <w:lang w:val="en-US" w:eastAsia="zh-CN"/>
        </w:rPr>
        <w:t>60</w:t>
      </w:r>
      <w:r>
        <w:rPr>
          <w:rFonts w:eastAsia="仿宋_GB2312" w:hint="eastAsia"/>
          <w:color w:val="auto"/>
          <w:kern w:val="0"/>
          <w:sz w:val="32"/>
          <w:szCs w:val="32"/>
          <w:highlight w:val="none"/>
          <w:lang w:eastAsia="zh-CN"/>
        </w:rPr>
        <w:t>万元，主要用于事业离退休人员公用经费。</w:t>
      </w:r>
    </w:p>
    <w:p w14:paraId="7D7561E7">
      <w:pPr>
        <w:keepNext w:val="0"/>
        <w:keepLines w:val="0"/>
        <w:pageBreakBefore w:val="0"/>
        <w:widowControl/>
        <w:numPr>
          <w:ilvl w:val="0"/>
          <w:numId w:val="0"/>
        </w:numPr>
        <w:kinsoku/>
        <w:wordWrap/>
        <w:overflowPunct/>
        <w:topLinePunct w:val="0"/>
        <w:autoSpaceDE/>
        <w:autoSpaceDN/>
        <w:bidi w:val="0"/>
        <w:adjustRightInd/>
        <w:spacing w:line="560" w:lineRule="exact"/>
        <w:ind w:firstLine="640" w:firstLineChars="200"/>
        <w:jc w:val="both"/>
        <w:textAlignment w:val="auto"/>
        <w:rPr>
          <w:rFonts w:eastAsia="仿宋_GB2312" w:hint="eastAsia"/>
          <w:color w:val="auto"/>
          <w:kern w:val="0"/>
          <w:sz w:val="32"/>
          <w:szCs w:val="32"/>
          <w:highlight w:val="none"/>
          <w:lang w:eastAsia="zh-CN"/>
        </w:rPr>
      </w:pPr>
      <w:r>
        <w:rPr>
          <w:rFonts w:eastAsia="仿宋_GB2312" w:hint="eastAsia"/>
          <w:color w:val="auto"/>
          <w:kern w:val="0"/>
          <w:sz w:val="32"/>
          <w:szCs w:val="32"/>
          <w:highlight w:val="none"/>
          <w:lang w:eastAsia="zh-CN"/>
        </w:rPr>
        <w:t>3.社会保障和就业支出—抚恤—死亡抚恤支出0.</w:t>
      </w:r>
      <w:r>
        <w:rPr>
          <w:rFonts w:eastAsia="仿宋_GB2312" w:hint="eastAsia"/>
          <w:color w:val="auto"/>
          <w:kern w:val="0"/>
          <w:sz w:val="32"/>
          <w:szCs w:val="32"/>
          <w:highlight w:val="none"/>
          <w:lang w:val="en-US" w:eastAsia="zh-CN"/>
        </w:rPr>
        <w:t>6</w:t>
      </w:r>
      <w:r>
        <w:rPr>
          <w:rFonts w:eastAsia="仿宋_GB2312" w:hint="eastAsia"/>
          <w:color w:val="auto"/>
          <w:kern w:val="0"/>
          <w:sz w:val="32"/>
          <w:szCs w:val="32"/>
          <w:highlight w:val="none"/>
          <w:lang w:eastAsia="zh-CN"/>
        </w:rPr>
        <w:t>6万元，主要用于行政事业人员家属的一次性和定期抚恤金以及丧葬费补助费。</w:t>
      </w:r>
    </w:p>
    <w:p w14:paraId="5894B241">
      <w:pPr>
        <w:keepNext w:val="0"/>
        <w:keepLines w:val="0"/>
        <w:pageBreakBefore w:val="0"/>
        <w:widowControl/>
        <w:numPr>
          <w:ilvl w:val="0"/>
          <w:numId w:val="0"/>
        </w:numPr>
        <w:kinsoku/>
        <w:wordWrap/>
        <w:overflowPunct/>
        <w:topLinePunct w:val="0"/>
        <w:autoSpaceDE/>
        <w:autoSpaceDN/>
        <w:bidi w:val="0"/>
        <w:adjustRightInd/>
        <w:spacing w:line="560" w:lineRule="exact"/>
        <w:ind w:firstLine="640" w:firstLineChars="200"/>
        <w:jc w:val="both"/>
        <w:textAlignment w:val="auto"/>
        <w:rPr>
          <w:rFonts w:eastAsia="仿宋_GB2312" w:hint="eastAsia"/>
          <w:color w:val="auto"/>
          <w:kern w:val="0"/>
          <w:sz w:val="32"/>
          <w:szCs w:val="32"/>
          <w:highlight w:val="none"/>
          <w:lang w:eastAsia="zh-CN"/>
        </w:rPr>
      </w:pPr>
      <w:r>
        <w:rPr>
          <w:rFonts w:eastAsia="仿宋_GB2312" w:hint="eastAsia"/>
          <w:color w:val="auto"/>
          <w:kern w:val="0"/>
          <w:sz w:val="32"/>
          <w:szCs w:val="32"/>
          <w:highlight w:val="none"/>
          <w:lang w:eastAsia="zh-CN"/>
        </w:rPr>
        <w:t>4.卫生健康支出—行政事业单位基本医疗—事业单位医疗支出</w:t>
      </w:r>
      <w:r>
        <w:rPr>
          <w:rFonts w:eastAsia="仿宋_GB2312" w:hint="eastAsia"/>
          <w:color w:val="auto"/>
          <w:kern w:val="0"/>
          <w:sz w:val="32"/>
          <w:szCs w:val="32"/>
          <w:highlight w:val="none"/>
          <w:lang w:val="en-US" w:eastAsia="zh-CN"/>
        </w:rPr>
        <w:t>14.31</w:t>
      </w:r>
      <w:r>
        <w:rPr>
          <w:rFonts w:eastAsia="仿宋_GB2312" w:hint="eastAsia"/>
          <w:color w:val="auto"/>
          <w:kern w:val="0"/>
          <w:sz w:val="32"/>
          <w:szCs w:val="32"/>
          <w:highlight w:val="none"/>
          <w:lang w:eastAsia="zh-CN"/>
        </w:rPr>
        <w:t>万元，主要用于事业人员基本医疗保险缴费。</w:t>
      </w:r>
    </w:p>
    <w:p w14:paraId="4699A073">
      <w:pPr>
        <w:keepNext w:val="0"/>
        <w:keepLines w:val="0"/>
        <w:pageBreakBefore w:val="0"/>
        <w:widowControl/>
        <w:numPr>
          <w:ilvl w:val="0"/>
          <w:numId w:val="0"/>
        </w:numPr>
        <w:kinsoku/>
        <w:wordWrap/>
        <w:overflowPunct/>
        <w:topLinePunct w:val="0"/>
        <w:autoSpaceDE/>
        <w:autoSpaceDN/>
        <w:bidi w:val="0"/>
        <w:adjustRightInd/>
        <w:spacing w:line="560" w:lineRule="exact"/>
        <w:ind w:firstLine="640" w:firstLineChars="200"/>
        <w:jc w:val="both"/>
        <w:textAlignment w:val="auto"/>
        <w:rPr>
          <w:rFonts w:eastAsia="仿宋_GB2312" w:hint="eastAsia"/>
          <w:color w:val="auto"/>
          <w:kern w:val="0"/>
          <w:sz w:val="32"/>
          <w:szCs w:val="32"/>
          <w:highlight w:val="none"/>
          <w:lang w:eastAsia="zh-CN"/>
        </w:rPr>
      </w:pPr>
      <w:r>
        <w:rPr>
          <w:rFonts w:eastAsia="仿宋_GB2312" w:hint="eastAsia"/>
          <w:color w:val="auto"/>
          <w:kern w:val="0"/>
          <w:sz w:val="32"/>
          <w:szCs w:val="32"/>
          <w:highlight w:val="none"/>
          <w:lang w:eastAsia="zh-CN"/>
        </w:rPr>
        <w:t>5.卫生健康支出—行政事业单位基本医疗—公务员医疗补助</w:t>
      </w:r>
      <w:r>
        <w:rPr>
          <w:rFonts w:eastAsia="仿宋_GB2312" w:hint="eastAsia"/>
          <w:color w:val="auto"/>
          <w:kern w:val="0"/>
          <w:sz w:val="32"/>
          <w:szCs w:val="32"/>
          <w:highlight w:val="none"/>
          <w:lang w:val="en-US" w:eastAsia="zh-CN"/>
        </w:rPr>
        <w:t>10.64</w:t>
      </w:r>
      <w:r>
        <w:rPr>
          <w:rFonts w:eastAsia="仿宋_GB2312" w:hint="eastAsia"/>
          <w:color w:val="auto"/>
          <w:kern w:val="0"/>
          <w:sz w:val="32"/>
          <w:szCs w:val="32"/>
          <w:highlight w:val="none"/>
          <w:lang w:eastAsia="zh-CN"/>
        </w:rPr>
        <w:t>万元，主要用于事业人员公务员医疗补助支出。</w:t>
      </w:r>
    </w:p>
    <w:p w14:paraId="1F0A38A9">
      <w:pPr>
        <w:keepNext w:val="0"/>
        <w:keepLines w:val="0"/>
        <w:pageBreakBefore w:val="0"/>
        <w:widowControl/>
        <w:numPr>
          <w:ilvl w:val="0"/>
          <w:numId w:val="0"/>
        </w:numPr>
        <w:kinsoku/>
        <w:wordWrap/>
        <w:overflowPunct/>
        <w:topLinePunct w:val="0"/>
        <w:autoSpaceDE/>
        <w:autoSpaceDN/>
        <w:bidi w:val="0"/>
        <w:adjustRightInd/>
        <w:spacing w:line="560" w:lineRule="exact"/>
        <w:ind w:firstLine="640" w:firstLineChars="200"/>
        <w:jc w:val="both"/>
        <w:textAlignment w:val="auto"/>
        <w:rPr>
          <w:rFonts w:eastAsia="仿宋_GB2312" w:hint="eastAsia"/>
          <w:color w:val="auto"/>
          <w:kern w:val="0"/>
          <w:sz w:val="32"/>
          <w:szCs w:val="32"/>
          <w:highlight w:val="none"/>
          <w:lang w:eastAsia="zh-CN"/>
        </w:rPr>
      </w:pPr>
      <w:r>
        <w:rPr>
          <w:rFonts w:eastAsia="仿宋_GB2312" w:hint="eastAsia"/>
          <w:color w:val="auto"/>
          <w:kern w:val="0"/>
          <w:sz w:val="32"/>
          <w:szCs w:val="32"/>
          <w:highlight w:val="none"/>
          <w:lang w:eastAsia="zh-CN"/>
        </w:rPr>
        <w:t>6.卫生健康支出—其他社会保障缴费—其他行政事业单位医疗支出2.</w:t>
      </w:r>
      <w:r>
        <w:rPr>
          <w:rFonts w:eastAsia="仿宋_GB2312" w:hint="eastAsia"/>
          <w:color w:val="auto"/>
          <w:kern w:val="0"/>
          <w:sz w:val="32"/>
          <w:szCs w:val="32"/>
          <w:highlight w:val="none"/>
          <w:lang w:val="en-US" w:eastAsia="zh-CN"/>
        </w:rPr>
        <w:t>24</w:t>
      </w:r>
      <w:r>
        <w:rPr>
          <w:rFonts w:eastAsia="仿宋_GB2312" w:hint="eastAsia"/>
          <w:color w:val="auto"/>
          <w:kern w:val="0"/>
          <w:sz w:val="32"/>
          <w:szCs w:val="32"/>
          <w:highlight w:val="none"/>
          <w:lang w:eastAsia="zh-CN"/>
        </w:rPr>
        <w:t>万元，主要用于事业人员工伤保险、大病补充医疗保险支出。</w:t>
      </w:r>
    </w:p>
    <w:p w14:paraId="07DF793D">
      <w:pPr>
        <w:keepNext w:val="0"/>
        <w:keepLines w:val="0"/>
        <w:pageBreakBefore w:val="0"/>
        <w:widowControl/>
        <w:numPr>
          <w:ilvl w:val="0"/>
          <w:numId w:val="0"/>
        </w:numPr>
        <w:kinsoku/>
        <w:wordWrap/>
        <w:overflowPunct/>
        <w:topLinePunct w:val="0"/>
        <w:autoSpaceDE/>
        <w:autoSpaceDN/>
        <w:bidi w:val="0"/>
        <w:adjustRightInd/>
        <w:spacing w:line="560" w:lineRule="exact"/>
        <w:ind w:firstLine="640" w:firstLineChars="200"/>
        <w:jc w:val="both"/>
        <w:textAlignment w:val="auto"/>
        <w:rPr>
          <w:rFonts w:eastAsia="仿宋_GB2312" w:hint="eastAsia"/>
          <w:color w:val="auto"/>
          <w:kern w:val="0"/>
          <w:sz w:val="32"/>
          <w:szCs w:val="32"/>
          <w:highlight w:val="none"/>
          <w:lang w:eastAsia="zh-CN"/>
        </w:rPr>
      </w:pPr>
      <w:r>
        <w:rPr>
          <w:rFonts w:eastAsia="仿宋_GB2312" w:hint="eastAsia"/>
          <w:color w:val="auto"/>
          <w:kern w:val="0"/>
          <w:sz w:val="32"/>
          <w:szCs w:val="32"/>
          <w:highlight w:val="none"/>
          <w:lang w:eastAsia="zh-CN"/>
        </w:rPr>
        <w:t>7.农林水支出—农业农村—事业运行</w:t>
      </w:r>
      <w:r>
        <w:rPr>
          <w:rFonts w:eastAsia="仿宋_GB2312" w:hint="eastAsia"/>
          <w:color w:val="auto"/>
          <w:kern w:val="0"/>
          <w:sz w:val="32"/>
          <w:szCs w:val="32"/>
          <w:highlight w:val="none"/>
          <w:lang w:val="en-US" w:eastAsia="zh-CN"/>
        </w:rPr>
        <w:t>205.15</w:t>
      </w:r>
      <w:r>
        <w:rPr>
          <w:rFonts w:eastAsia="仿宋_GB2312" w:hint="eastAsia"/>
          <w:color w:val="auto"/>
          <w:kern w:val="0"/>
          <w:sz w:val="32"/>
          <w:szCs w:val="32"/>
          <w:highlight w:val="none"/>
          <w:lang w:eastAsia="zh-CN"/>
        </w:rPr>
        <w:t>万元，主要用于事业人员基本工资、津贴补贴、绩效工资及日常公用支出。</w:t>
      </w:r>
    </w:p>
    <w:p w14:paraId="351E251A">
      <w:pPr>
        <w:keepNext w:val="0"/>
        <w:keepLines w:val="0"/>
        <w:pageBreakBefore w:val="0"/>
        <w:widowControl/>
        <w:numPr>
          <w:ilvl w:val="0"/>
          <w:numId w:val="0"/>
        </w:numPr>
        <w:kinsoku/>
        <w:wordWrap/>
        <w:overflowPunct/>
        <w:topLinePunct w:val="0"/>
        <w:autoSpaceDE/>
        <w:autoSpaceDN/>
        <w:bidi w:val="0"/>
        <w:adjustRightInd/>
        <w:spacing w:line="560" w:lineRule="exact"/>
        <w:ind w:firstLine="640" w:firstLineChars="200"/>
        <w:jc w:val="both"/>
        <w:textAlignment w:val="auto"/>
        <w:rPr>
          <w:rFonts w:eastAsia="仿宋_GB2312" w:hint="eastAsia"/>
          <w:color w:val="auto"/>
          <w:kern w:val="0"/>
          <w:sz w:val="32"/>
          <w:szCs w:val="32"/>
          <w:highlight w:val="none"/>
          <w:lang w:eastAsia="zh-CN"/>
        </w:rPr>
      </w:pPr>
      <w:r>
        <w:rPr>
          <w:rFonts w:eastAsia="仿宋_GB2312" w:hint="eastAsia"/>
          <w:color w:val="auto"/>
          <w:kern w:val="0"/>
          <w:sz w:val="32"/>
          <w:szCs w:val="32"/>
          <w:highlight w:val="none"/>
          <w:lang w:eastAsia="zh-CN"/>
        </w:rPr>
        <w:t>8.住房保障支出—住房改革支出—住房公积金</w:t>
      </w:r>
      <w:r>
        <w:rPr>
          <w:rFonts w:eastAsia="仿宋_GB2312" w:hint="eastAsia"/>
          <w:color w:val="auto"/>
          <w:kern w:val="0"/>
          <w:sz w:val="32"/>
          <w:szCs w:val="32"/>
          <w:highlight w:val="none"/>
          <w:lang w:val="en-US" w:eastAsia="zh-CN"/>
        </w:rPr>
        <w:t>22.74</w:t>
      </w:r>
      <w:r>
        <w:rPr>
          <w:rFonts w:eastAsia="仿宋_GB2312" w:hint="eastAsia"/>
          <w:color w:val="auto"/>
          <w:kern w:val="0"/>
          <w:sz w:val="32"/>
          <w:szCs w:val="32"/>
          <w:highlight w:val="none"/>
          <w:lang w:eastAsia="zh-CN"/>
        </w:rPr>
        <w:t>万元，主要用于事业人员住房公积金支出。</w:t>
      </w:r>
    </w:p>
    <w:p w14:paraId="7D51760F">
      <w:pPr>
        <w:keepNext w:val="0"/>
        <w:keepLines w:val="0"/>
        <w:pageBreakBefore w:val="0"/>
        <w:widowControl/>
        <w:numPr>
          <w:ilvl w:val="0"/>
          <w:numId w:val="0"/>
        </w:numPr>
        <w:kinsoku/>
        <w:wordWrap/>
        <w:overflowPunct/>
        <w:topLinePunct w:val="0"/>
        <w:autoSpaceDE/>
        <w:autoSpaceDN/>
        <w:bidi w:val="0"/>
        <w:adjustRightInd/>
        <w:spacing w:line="560" w:lineRule="exact"/>
        <w:ind w:firstLine="640" w:firstLineChars="200"/>
        <w:jc w:val="both"/>
        <w:textAlignment w:val="auto"/>
        <w:rPr>
          <w:rFonts w:ascii="黑体" w:eastAsia="黑体" w:hAnsi="黑体" w:hint="eastAsia"/>
          <w:kern w:val="0"/>
          <w:sz w:val="32"/>
          <w:szCs w:val="32"/>
        </w:rPr>
      </w:pPr>
      <w:r>
        <w:rPr>
          <w:rFonts w:ascii="黑体" w:eastAsia="黑体" w:hAnsi="黑体" w:cs="Times New Roman" w:hint="eastAsia"/>
          <w:kern w:val="0"/>
          <w:sz w:val="32"/>
          <w:szCs w:val="32"/>
          <w:lang w:val="en-US" w:eastAsia="zh-CN" w:bidi="ar-SA"/>
        </w:rPr>
        <w:t>五、</w:t>
      </w:r>
      <w:r>
        <w:rPr>
          <w:rFonts w:ascii="黑体" w:eastAsia="黑体" w:hAnsi="黑体" w:hint="eastAsia"/>
          <w:kern w:val="0"/>
          <w:sz w:val="32"/>
          <w:szCs w:val="32"/>
          <w:lang w:val="en-US" w:eastAsia="zh-CN"/>
        </w:rPr>
        <w:t>市</w:t>
      </w:r>
      <w:r>
        <w:rPr>
          <w:rFonts w:ascii="黑体" w:eastAsia="黑体" w:hAnsi="黑体"/>
          <w:kern w:val="0"/>
          <w:sz w:val="32"/>
          <w:szCs w:val="32"/>
        </w:rPr>
        <w:t>对下</w:t>
      </w:r>
      <w:r>
        <w:rPr>
          <w:rFonts w:ascii="黑体" w:eastAsia="黑体" w:hAnsi="黑体" w:hint="eastAsia"/>
          <w:kern w:val="0"/>
          <w:sz w:val="32"/>
          <w:szCs w:val="32"/>
        </w:rPr>
        <w:t>专</w:t>
      </w:r>
      <w:r>
        <w:rPr>
          <w:rFonts w:ascii="黑体" w:eastAsia="黑体" w:hAnsi="黑体"/>
          <w:kern w:val="0"/>
          <w:sz w:val="32"/>
          <w:szCs w:val="32"/>
        </w:rPr>
        <w:t>项转移支付情况</w:t>
      </w:r>
    </w:p>
    <w:p w14:paraId="60C8B8E0">
      <w:pPr>
        <w:keepNext w:val="0"/>
        <w:keepLines w:val="0"/>
        <w:pageBreakBefore w:val="0"/>
        <w:widowControl/>
        <w:kinsoku/>
        <w:wordWrap/>
        <w:overflowPunct/>
        <w:topLinePunct w:val="0"/>
        <w:autoSpaceDE/>
        <w:autoSpaceDN/>
        <w:bidi w:val="0"/>
        <w:adjustRightInd/>
        <w:spacing w:line="560" w:lineRule="exact"/>
        <w:ind w:firstLine="640" w:firstLineChars="200"/>
        <w:jc w:val="both"/>
        <w:textAlignment w:val="auto"/>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本单位无市对下转移支付事项。</w:t>
      </w:r>
    </w:p>
    <w:p w14:paraId="2E15A0DF">
      <w:pPr>
        <w:keepNext w:val="0"/>
        <w:keepLines w:val="0"/>
        <w:pageBreakBefore w:val="0"/>
        <w:widowControl/>
        <w:kinsoku/>
        <w:wordWrap/>
        <w:overflowPunct/>
        <w:topLinePunct w:val="0"/>
        <w:autoSpaceDE/>
        <w:autoSpaceDN/>
        <w:bidi w:val="0"/>
        <w:adjustRightInd/>
        <w:spacing w:line="560" w:lineRule="exact"/>
        <w:ind w:firstLine="640" w:firstLineChars="200"/>
        <w:jc w:val="both"/>
        <w:textAlignment w:val="auto"/>
        <w:rPr>
          <w:rFonts w:ascii="黑体" w:eastAsia="黑体" w:hAnsi="黑体"/>
          <w:kern w:val="0"/>
          <w:sz w:val="32"/>
          <w:szCs w:val="32"/>
        </w:rPr>
      </w:pPr>
      <w:r>
        <w:rPr>
          <w:rFonts w:ascii="黑体" w:eastAsia="黑体" w:hAnsi="黑体"/>
          <w:kern w:val="0"/>
          <w:sz w:val="32"/>
          <w:szCs w:val="32"/>
        </w:rPr>
        <w:t>六、政府采购预算情况</w:t>
      </w:r>
    </w:p>
    <w:p w14:paraId="02CC37E3">
      <w:pPr>
        <w:keepNext w:val="0"/>
        <w:keepLines w:val="0"/>
        <w:pageBreakBefore w:val="0"/>
        <w:widowControl/>
        <w:kinsoku/>
        <w:wordWrap/>
        <w:overflowPunct/>
        <w:topLinePunct w:val="0"/>
        <w:autoSpaceDE/>
        <w:autoSpaceDN/>
        <w:bidi w:val="0"/>
        <w:adjustRightInd/>
        <w:spacing w:line="560" w:lineRule="exact"/>
        <w:ind w:firstLine="640" w:firstLineChars="200"/>
        <w:jc w:val="both"/>
        <w:textAlignment w:val="auto"/>
        <w:rPr>
          <w:rFonts w:eastAsia="仿宋_GB2312" w:hint="eastAsia"/>
          <w:kern w:val="0"/>
          <w:sz w:val="32"/>
          <w:szCs w:val="32"/>
          <w:highlight w:val="yellow"/>
          <w:lang w:eastAsia="zh-CN"/>
        </w:rPr>
      </w:pPr>
      <w:r>
        <w:rPr>
          <w:rFonts w:eastAsia="仿宋_GB2312"/>
          <w:kern w:val="0"/>
          <w:sz w:val="32"/>
          <w:szCs w:val="32"/>
        </w:rPr>
        <w:t>根据《中华人民共和国政府采购法》的有关规定，编制了政府采购预算，共涉及采购项目</w:t>
      </w:r>
      <w:r>
        <w:rPr>
          <w:rFonts w:eastAsia="仿宋_GB2312" w:hint="eastAsia"/>
          <w:kern w:val="0"/>
          <w:sz w:val="32"/>
          <w:szCs w:val="32"/>
          <w:lang w:val="en-US" w:eastAsia="zh-CN"/>
        </w:rPr>
        <w:t>6</w:t>
      </w:r>
      <w:r>
        <w:rPr>
          <w:rFonts w:eastAsia="仿宋_GB2312"/>
          <w:kern w:val="0"/>
          <w:sz w:val="32"/>
          <w:szCs w:val="32"/>
        </w:rPr>
        <w:t>个，</w:t>
      </w:r>
      <w:r>
        <w:rPr>
          <w:rFonts w:eastAsia="仿宋_GB2312" w:hint="eastAsia"/>
          <w:kern w:val="0"/>
          <w:sz w:val="32"/>
          <w:szCs w:val="32"/>
        </w:rPr>
        <w:t>政府</w:t>
      </w:r>
      <w:r>
        <w:rPr>
          <w:rFonts w:eastAsia="仿宋_GB2312"/>
          <w:kern w:val="0"/>
          <w:sz w:val="32"/>
          <w:szCs w:val="32"/>
        </w:rPr>
        <w:t>采购预算</w:t>
      </w:r>
      <w:r>
        <w:rPr>
          <w:rFonts w:eastAsia="仿宋_GB2312" w:hint="eastAsia"/>
          <w:kern w:val="0"/>
          <w:sz w:val="32"/>
          <w:szCs w:val="32"/>
        </w:rPr>
        <w:t>总额</w:t>
      </w:r>
      <w:r>
        <w:rPr>
          <w:rFonts w:eastAsia="仿宋_GB2312" w:hint="eastAsia"/>
          <w:kern w:val="0"/>
          <w:sz w:val="32"/>
          <w:szCs w:val="32"/>
          <w:lang w:val="en-US" w:eastAsia="zh-CN"/>
        </w:rPr>
        <w:t>6.2</w:t>
      </w:r>
      <w:r>
        <w:rPr>
          <w:rFonts w:eastAsia="仿宋_GB2312"/>
          <w:kern w:val="0"/>
          <w:sz w:val="32"/>
          <w:szCs w:val="32"/>
        </w:rPr>
        <w:t>万元</w:t>
      </w:r>
      <w:r>
        <w:rPr>
          <w:rFonts w:eastAsia="仿宋_GB2312" w:hint="eastAsia"/>
          <w:kern w:val="0"/>
          <w:sz w:val="32"/>
          <w:szCs w:val="32"/>
        </w:rPr>
        <w:t>，其中：政府采购货物预算</w:t>
      </w:r>
      <w:r>
        <w:rPr>
          <w:rFonts w:eastAsia="仿宋_GB2312" w:hint="eastAsia"/>
          <w:kern w:val="0"/>
          <w:sz w:val="32"/>
          <w:szCs w:val="32"/>
          <w:lang w:val="en-US" w:eastAsia="zh-CN"/>
        </w:rPr>
        <w:t>1.20</w:t>
      </w:r>
      <w:r>
        <w:rPr>
          <w:rFonts w:eastAsia="仿宋_GB2312"/>
          <w:kern w:val="0"/>
          <w:sz w:val="32"/>
          <w:szCs w:val="32"/>
        </w:rPr>
        <w:t>万元</w:t>
      </w:r>
      <w:r>
        <w:rPr>
          <w:rFonts w:eastAsia="仿宋_GB2312" w:hint="eastAsia"/>
          <w:kern w:val="0"/>
          <w:sz w:val="32"/>
          <w:szCs w:val="32"/>
        </w:rPr>
        <w:t>、政府采购服务预算</w:t>
      </w:r>
      <w:r>
        <w:rPr>
          <w:rFonts w:eastAsia="仿宋_GB2312" w:hint="eastAsia"/>
          <w:kern w:val="0"/>
          <w:sz w:val="32"/>
          <w:szCs w:val="32"/>
          <w:lang w:val="en-US" w:eastAsia="zh-CN"/>
        </w:rPr>
        <w:t>5.00</w:t>
      </w:r>
      <w:r>
        <w:rPr>
          <w:rFonts w:eastAsia="仿宋_GB2312"/>
          <w:kern w:val="0"/>
          <w:sz w:val="32"/>
          <w:szCs w:val="32"/>
        </w:rPr>
        <w:t>万元</w:t>
      </w:r>
      <w:r>
        <w:rPr>
          <w:rFonts w:eastAsia="仿宋_GB2312" w:hint="eastAsia"/>
          <w:kern w:val="0"/>
          <w:sz w:val="32"/>
          <w:szCs w:val="32"/>
        </w:rPr>
        <w:t>、政府采购工程预算</w:t>
      </w:r>
      <w:r>
        <w:rPr>
          <w:rFonts w:eastAsia="仿宋_GB2312" w:hint="eastAsia"/>
          <w:kern w:val="0"/>
          <w:sz w:val="32"/>
          <w:szCs w:val="32"/>
          <w:lang w:val="en-US" w:eastAsia="zh-CN"/>
        </w:rPr>
        <w:t>0.00</w:t>
      </w:r>
      <w:r>
        <w:rPr>
          <w:rFonts w:eastAsia="仿宋_GB2312"/>
          <w:kern w:val="0"/>
          <w:sz w:val="32"/>
          <w:szCs w:val="32"/>
        </w:rPr>
        <w:t>万元</w:t>
      </w:r>
      <w:r>
        <w:rPr>
          <w:rFonts w:eastAsia="仿宋_GB2312" w:hint="eastAsia"/>
          <w:kern w:val="0"/>
          <w:sz w:val="32"/>
          <w:szCs w:val="32"/>
        </w:rPr>
        <w:t>。</w:t>
      </w:r>
    </w:p>
    <w:p w14:paraId="0A28C935">
      <w:pPr>
        <w:keepNext w:val="0"/>
        <w:keepLines w:val="0"/>
        <w:pageBreakBefore w:val="0"/>
        <w:widowControl/>
        <w:kinsoku/>
        <w:wordWrap/>
        <w:overflowPunct/>
        <w:topLinePunct w:val="0"/>
        <w:autoSpaceDE/>
        <w:autoSpaceDN/>
        <w:bidi w:val="0"/>
        <w:adjustRightInd/>
        <w:spacing w:line="560" w:lineRule="exact"/>
        <w:ind w:firstLine="640" w:firstLineChars="200"/>
        <w:jc w:val="both"/>
        <w:textAlignment w:val="auto"/>
        <w:rPr>
          <w:rFonts w:ascii="楷体" w:eastAsia="楷体" w:hAnsi="楷体" w:cs="楷体" w:hint="eastAsia"/>
          <w:kern w:val="0"/>
          <w:sz w:val="32"/>
          <w:szCs w:val="32"/>
        </w:rPr>
      </w:pPr>
      <w:r>
        <w:rPr>
          <w:rFonts w:ascii="黑体" w:eastAsia="黑体" w:hAnsi="黑体" w:hint="eastAsia"/>
          <w:kern w:val="0"/>
          <w:sz w:val="32"/>
          <w:szCs w:val="32"/>
        </w:rPr>
        <w:t>七、部门“三公”经费增减变化情况及原因说明</w:t>
      </w:r>
    </w:p>
    <w:p w14:paraId="4CD51048">
      <w:pPr>
        <w:keepNext w:val="0"/>
        <w:keepLines w:val="0"/>
        <w:pageBreakBefore w:val="0"/>
        <w:widowControl/>
        <w:kinsoku/>
        <w:wordWrap/>
        <w:overflowPunct/>
        <w:topLinePunct w:val="0"/>
        <w:autoSpaceDE/>
        <w:autoSpaceDN/>
        <w:bidi w:val="0"/>
        <w:adjustRightInd/>
        <w:spacing w:line="560" w:lineRule="exact"/>
        <w:ind w:firstLine="640" w:firstLineChars="200"/>
        <w:jc w:val="both"/>
        <w:textAlignment w:val="auto"/>
        <w:rPr>
          <w:rFonts w:eastAsia="仿宋_GB2312" w:hint="eastAsia"/>
          <w:kern w:val="0"/>
          <w:sz w:val="32"/>
          <w:szCs w:val="32"/>
        </w:rPr>
      </w:pPr>
      <w:r>
        <w:rPr>
          <w:rFonts w:eastAsia="仿宋_GB2312" w:hint="eastAsia"/>
          <w:kern w:val="0"/>
          <w:sz w:val="32"/>
          <w:szCs w:val="32"/>
          <w:lang w:eastAsia="zh-CN"/>
        </w:rPr>
        <w:t>景洪市农村经营服务中心</w:t>
      </w:r>
      <w:r>
        <w:rPr>
          <w:rFonts w:eastAsia="仿宋_GB2312" w:hint="eastAsia"/>
          <w:kern w:val="0"/>
          <w:sz w:val="32"/>
          <w:szCs w:val="32"/>
          <w:lang w:val="en-US" w:eastAsia="zh-CN"/>
        </w:rPr>
        <w:t>2025</w:t>
      </w:r>
      <w:r>
        <w:rPr>
          <w:rFonts w:eastAsia="仿宋_GB2312" w:hint="eastAsia"/>
          <w:kern w:val="0"/>
          <w:sz w:val="32"/>
          <w:szCs w:val="32"/>
        </w:rPr>
        <w:t>年</w:t>
      </w:r>
      <w:r>
        <w:rPr>
          <w:rFonts w:eastAsia="仿宋_GB2312"/>
          <w:kern w:val="0"/>
          <w:sz w:val="32"/>
          <w:szCs w:val="32"/>
        </w:rPr>
        <w:t>一般公共预算财政拨款“三公</w:t>
      </w:r>
      <w:r>
        <w:rPr>
          <w:rFonts w:eastAsia="仿宋_GB2312" w:hint="eastAsia"/>
          <w:kern w:val="0"/>
          <w:sz w:val="32"/>
          <w:szCs w:val="32"/>
        </w:rPr>
        <w:t>”</w:t>
      </w:r>
      <w:r>
        <w:rPr>
          <w:rFonts w:eastAsia="仿宋_GB2312"/>
          <w:kern w:val="0"/>
          <w:sz w:val="32"/>
          <w:szCs w:val="32"/>
        </w:rPr>
        <w:t>经费</w:t>
      </w:r>
      <w:r>
        <w:rPr>
          <w:rFonts w:eastAsia="仿宋_GB2312" w:hint="eastAsia"/>
          <w:kern w:val="0"/>
          <w:sz w:val="32"/>
          <w:szCs w:val="32"/>
        </w:rPr>
        <w:t>预</w:t>
      </w:r>
      <w:r>
        <w:rPr>
          <w:rFonts w:eastAsia="仿宋_GB2312"/>
          <w:kern w:val="0"/>
          <w:sz w:val="32"/>
          <w:szCs w:val="32"/>
        </w:rPr>
        <w:t>算</w:t>
      </w:r>
      <w:r>
        <w:rPr>
          <w:rFonts w:eastAsia="仿宋_GB2312" w:hint="eastAsia"/>
          <w:kern w:val="0"/>
          <w:sz w:val="32"/>
          <w:szCs w:val="32"/>
        </w:rPr>
        <w:t>合计</w:t>
      </w:r>
      <w:r>
        <w:rPr>
          <w:rFonts w:eastAsia="仿宋_GB2312" w:hint="eastAsia"/>
          <w:kern w:val="0"/>
          <w:sz w:val="32"/>
          <w:szCs w:val="32"/>
          <w:lang w:val="en-US" w:eastAsia="zh-CN"/>
        </w:rPr>
        <w:t>2.64</w:t>
      </w:r>
      <w:r>
        <w:rPr>
          <w:rFonts w:eastAsia="仿宋_GB2312"/>
          <w:kern w:val="0"/>
          <w:sz w:val="32"/>
          <w:szCs w:val="32"/>
        </w:rPr>
        <w:t>万元，较上年减少</w:t>
      </w:r>
      <w:r>
        <w:rPr>
          <w:rFonts w:eastAsia="仿宋_GB2312" w:hint="eastAsia"/>
          <w:kern w:val="0"/>
          <w:sz w:val="32"/>
          <w:szCs w:val="32"/>
          <w:lang w:val="en-US" w:eastAsia="zh-CN"/>
        </w:rPr>
        <w:t>0.09</w:t>
      </w:r>
      <w:r>
        <w:rPr>
          <w:rFonts w:eastAsia="仿宋_GB2312"/>
          <w:kern w:val="0"/>
          <w:sz w:val="32"/>
          <w:szCs w:val="32"/>
        </w:rPr>
        <w:t>万元，下降</w:t>
      </w:r>
      <w:r>
        <w:rPr>
          <w:rFonts w:eastAsia="仿宋_GB2312" w:hint="eastAsia"/>
          <w:kern w:val="0"/>
          <w:sz w:val="32"/>
          <w:szCs w:val="32"/>
          <w:lang w:val="en-US" w:eastAsia="zh-CN"/>
        </w:rPr>
        <w:t>3.30</w:t>
      </w:r>
      <w:r>
        <w:rPr>
          <w:rFonts w:eastAsia="仿宋_GB2312"/>
          <w:kern w:val="0"/>
          <w:sz w:val="32"/>
          <w:szCs w:val="32"/>
        </w:rPr>
        <w:t>%</w:t>
      </w:r>
      <w:r>
        <w:rPr>
          <w:rFonts w:eastAsia="仿宋_GB2312" w:hint="eastAsia"/>
          <w:kern w:val="0"/>
          <w:sz w:val="32"/>
          <w:szCs w:val="32"/>
        </w:rPr>
        <w:t>，具体变动情况如下：</w:t>
      </w:r>
    </w:p>
    <w:p w14:paraId="28CEA671">
      <w:pPr>
        <w:keepNext w:val="0"/>
        <w:keepLines w:val="0"/>
        <w:pageBreakBefore w:val="0"/>
        <w:widowControl/>
        <w:kinsoku/>
        <w:wordWrap/>
        <w:overflowPunct/>
        <w:topLinePunct w:val="0"/>
        <w:autoSpaceDE/>
        <w:autoSpaceDN/>
        <w:bidi w:val="0"/>
        <w:adjustRightInd/>
        <w:spacing w:line="560" w:lineRule="exact"/>
        <w:ind w:firstLine="640" w:firstLineChars="200"/>
        <w:jc w:val="both"/>
        <w:textAlignment w:val="auto"/>
        <w:rPr>
          <w:rFonts w:ascii="楷体_GB2312" w:eastAsia="楷体_GB2312"/>
          <w:kern w:val="0"/>
          <w:sz w:val="32"/>
          <w:szCs w:val="32"/>
        </w:rPr>
      </w:pPr>
      <w:r>
        <w:rPr>
          <w:rFonts w:ascii="楷体_GB2312" w:eastAsia="楷体_GB2312" w:hint="eastAsia"/>
          <w:kern w:val="0"/>
          <w:sz w:val="32"/>
          <w:szCs w:val="32"/>
        </w:rPr>
        <w:t>（一）</w:t>
      </w:r>
      <w:r>
        <w:rPr>
          <w:rFonts w:ascii="楷体_GB2312" w:eastAsia="楷体_GB2312"/>
          <w:kern w:val="0"/>
          <w:sz w:val="32"/>
          <w:szCs w:val="32"/>
        </w:rPr>
        <w:t>因公出国（境）费</w:t>
      </w:r>
    </w:p>
    <w:p w14:paraId="1B2A2A19">
      <w:pPr>
        <w:keepNext w:val="0"/>
        <w:keepLines w:val="0"/>
        <w:pageBreakBefore w:val="0"/>
        <w:widowControl/>
        <w:kinsoku/>
        <w:wordWrap/>
        <w:overflowPunct/>
        <w:topLinePunct w:val="0"/>
        <w:autoSpaceDE/>
        <w:autoSpaceDN/>
        <w:bidi w:val="0"/>
        <w:adjustRightInd/>
        <w:spacing w:line="560" w:lineRule="exact"/>
        <w:ind w:firstLine="640" w:firstLineChars="200"/>
        <w:jc w:val="both"/>
        <w:textAlignment w:val="auto"/>
        <w:rPr>
          <w:rFonts w:eastAsia="仿宋_GB2312" w:hint="eastAsia"/>
          <w:kern w:val="0"/>
          <w:sz w:val="32"/>
          <w:szCs w:val="32"/>
        </w:rPr>
      </w:pPr>
      <w:r>
        <w:rPr>
          <w:rFonts w:eastAsia="仿宋_GB2312" w:hint="eastAsia"/>
          <w:kern w:val="0"/>
          <w:sz w:val="32"/>
          <w:szCs w:val="32"/>
        </w:rPr>
        <w:t>本单位202</w:t>
      </w:r>
      <w:r>
        <w:rPr>
          <w:rFonts w:eastAsia="仿宋_GB2312" w:hint="eastAsia"/>
          <w:kern w:val="0"/>
          <w:sz w:val="32"/>
          <w:szCs w:val="32"/>
          <w:lang w:val="en-US" w:eastAsia="zh-CN"/>
        </w:rPr>
        <w:t>5</w:t>
      </w:r>
      <w:r>
        <w:rPr>
          <w:rFonts w:eastAsia="仿宋_GB2312" w:hint="eastAsia"/>
          <w:kern w:val="0"/>
          <w:sz w:val="32"/>
          <w:szCs w:val="32"/>
        </w:rPr>
        <w:t>年因公出国（境）费预算为0.00万元，较上年增加0.00万元，增长0.00%，共计安排因公出国（境）团组0个，因公出国（境）0人次。</w:t>
      </w:r>
    </w:p>
    <w:p w14:paraId="3A33E3A1">
      <w:pPr>
        <w:keepNext w:val="0"/>
        <w:keepLines w:val="0"/>
        <w:pageBreakBefore w:val="0"/>
        <w:widowControl/>
        <w:kinsoku/>
        <w:wordWrap/>
        <w:overflowPunct/>
        <w:topLinePunct w:val="0"/>
        <w:autoSpaceDE/>
        <w:autoSpaceDN/>
        <w:bidi w:val="0"/>
        <w:adjustRightInd/>
        <w:spacing w:line="560" w:lineRule="exact"/>
        <w:ind w:firstLine="640" w:firstLineChars="200"/>
        <w:jc w:val="both"/>
        <w:textAlignment w:val="auto"/>
        <w:rPr>
          <w:rFonts w:ascii="楷体" w:eastAsia="楷体" w:hAnsi="楷体" w:cs="楷体" w:hint="eastAsia"/>
          <w:kern w:val="0"/>
          <w:sz w:val="32"/>
          <w:szCs w:val="32"/>
        </w:rPr>
      </w:pPr>
      <w:r>
        <w:rPr>
          <w:rFonts w:eastAsia="仿宋_GB2312" w:hint="eastAsia"/>
          <w:kern w:val="0"/>
          <w:sz w:val="32"/>
          <w:szCs w:val="32"/>
        </w:rPr>
        <w:t>与上年预算数相比，无增减变化。</w:t>
      </w:r>
    </w:p>
    <w:p w14:paraId="7E40ADE2">
      <w:pPr>
        <w:keepNext w:val="0"/>
        <w:keepLines w:val="0"/>
        <w:pageBreakBefore w:val="0"/>
        <w:widowControl/>
        <w:kinsoku/>
        <w:wordWrap/>
        <w:overflowPunct/>
        <w:topLinePunct w:val="0"/>
        <w:autoSpaceDE/>
        <w:autoSpaceDN/>
        <w:bidi w:val="0"/>
        <w:adjustRightInd/>
        <w:spacing w:line="560" w:lineRule="exact"/>
        <w:ind w:firstLine="640" w:firstLineChars="200"/>
        <w:jc w:val="both"/>
        <w:textAlignment w:val="auto"/>
        <w:rPr>
          <w:rFonts w:ascii="楷体_GB2312" w:eastAsia="楷体_GB2312"/>
          <w:kern w:val="0"/>
          <w:sz w:val="32"/>
          <w:szCs w:val="32"/>
        </w:rPr>
      </w:pPr>
      <w:r>
        <w:rPr>
          <w:rFonts w:ascii="楷体_GB2312" w:eastAsia="楷体_GB2312" w:hint="eastAsia"/>
          <w:kern w:val="0"/>
          <w:sz w:val="32"/>
          <w:szCs w:val="32"/>
        </w:rPr>
        <w:t>（二）</w:t>
      </w:r>
      <w:r>
        <w:rPr>
          <w:rFonts w:ascii="楷体_GB2312" w:eastAsia="楷体_GB2312"/>
          <w:kern w:val="0"/>
          <w:sz w:val="32"/>
          <w:szCs w:val="32"/>
        </w:rPr>
        <w:t>公务接待费</w:t>
      </w:r>
    </w:p>
    <w:p w14:paraId="431751D2">
      <w:pPr>
        <w:keepNext w:val="0"/>
        <w:keepLines w:val="0"/>
        <w:pageBreakBefore w:val="0"/>
        <w:widowControl/>
        <w:kinsoku/>
        <w:wordWrap/>
        <w:overflowPunct/>
        <w:topLinePunct w:val="0"/>
        <w:autoSpaceDE/>
        <w:autoSpaceDN/>
        <w:bidi w:val="0"/>
        <w:adjustRightInd/>
        <w:spacing w:line="560" w:lineRule="exact"/>
        <w:ind w:firstLine="640" w:firstLineChars="200"/>
        <w:jc w:val="both"/>
        <w:textAlignment w:val="auto"/>
        <w:rPr>
          <w:rFonts w:eastAsia="仿宋_GB2312" w:hint="eastAsia"/>
          <w:kern w:val="0"/>
          <w:sz w:val="32"/>
          <w:szCs w:val="32"/>
        </w:rPr>
      </w:pPr>
      <w:r>
        <w:rPr>
          <w:rFonts w:eastAsia="仿宋_GB2312" w:hint="eastAsia"/>
          <w:kern w:val="0"/>
          <w:sz w:val="32"/>
          <w:szCs w:val="32"/>
        </w:rPr>
        <w:t>本单位202</w:t>
      </w:r>
      <w:r>
        <w:rPr>
          <w:rFonts w:eastAsia="仿宋_GB2312" w:hint="eastAsia"/>
          <w:kern w:val="0"/>
          <w:sz w:val="32"/>
          <w:szCs w:val="32"/>
          <w:lang w:val="en-US" w:eastAsia="zh-CN"/>
        </w:rPr>
        <w:t>5</w:t>
      </w:r>
      <w:r>
        <w:rPr>
          <w:rFonts w:eastAsia="仿宋_GB2312" w:hint="eastAsia"/>
          <w:kern w:val="0"/>
          <w:sz w:val="32"/>
          <w:szCs w:val="32"/>
        </w:rPr>
        <w:t>年公务接待费预算</w:t>
      </w:r>
      <w:r>
        <w:rPr>
          <w:rFonts w:eastAsia="仿宋_GB2312"/>
          <w:kern w:val="0"/>
          <w:sz w:val="32"/>
          <w:szCs w:val="32"/>
        </w:rPr>
        <w:t>为</w:t>
      </w:r>
      <w:r>
        <w:rPr>
          <w:rFonts w:eastAsia="仿宋_GB2312" w:hint="eastAsia"/>
          <w:kern w:val="0"/>
          <w:sz w:val="32"/>
          <w:szCs w:val="32"/>
          <w:lang w:val="en-US" w:eastAsia="zh-CN"/>
        </w:rPr>
        <w:t>0.00</w:t>
      </w:r>
      <w:r>
        <w:rPr>
          <w:rFonts w:eastAsia="仿宋_GB2312"/>
          <w:kern w:val="0"/>
          <w:sz w:val="32"/>
          <w:szCs w:val="32"/>
        </w:rPr>
        <w:t>万元，较上年</w:t>
      </w:r>
      <w:r>
        <w:rPr>
          <w:rFonts w:eastAsia="仿宋_GB2312" w:hint="eastAsia"/>
          <w:kern w:val="0"/>
          <w:sz w:val="32"/>
          <w:szCs w:val="32"/>
        </w:rPr>
        <w:t>增加</w:t>
      </w:r>
      <w:r>
        <w:rPr>
          <w:rFonts w:eastAsia="仿宋_GB2312" w:hint="eastAsia"/>
          <w:kern w:val="0"/>
          <w:sz w:val="32"/>
          <w:szCs w:val="32"/>
          <w:lang w:val="en-US" w:eastAsia="zh-CN"/>
        </w:rPr>
        <w:t>0.00</w:t>
      </w:r>
      <w:r>
        <w:rPr>
          <w:rFonts w:eastAsia="仿宋_GB2312"/>
          <w:kern w:val="0"/>
          <w:sz w:val="32"/>
          <w:szCs w:val="32"/>
        </w:rPr>
        <w:t>万元，</w:t>
      </w:r>
      <w:r>
        <w:rPr>
          <w:rFonts w:eastAsia="仿宋_GB2312" w:hint="eastAsia"/>
          <w:kern w:val="0"/>
          <w:sz w:val="32"/>
          <w:szCs w:val="32"/>
        </w:rPr>
        <w:t>增长</w:t>
      </w:r>
      <w:r>
        <w:rPr>
          <w:rFonts w:eastAsia="仿宋_GB2312" w:hint="eastAsia"/>
          <w:kern w:val="0"/>
          <w:sz w:val="32"/>
          <w:szCs w:val="32"/>
          <w:lang w:val="en-US" w:eastAsia="zh-CN"/>
        </w:rPr>
        <w:t>0.00</w:t>
      </w:r>
      <w:r>
        <w:rPr>
          <w:rFonts w:eastAsia="仿宋_GB2312"/>
          <w:kern w:val="0"/>
          <w:sz w:val="32"/>
          <w:szCs w:val="32"/>
        </w:rPr>
        <w:t>%，国内公务接待批次为</w:t>
      </w:r>
      <w:r>
        <w:rPr>
          <w:rFonts w:eastAsia="仿宋_GB2312" w:hint="eastAsia"/>
          <w:kern w:val="0"/>
          <w:sz w:val="32"/>
          <w:szCs w:val="32"/>
          <w:lang w:val="en-US" w:eastAsia="zh-CN"/>
        </w:rPr>
        <w:t>0</w:t>
      </w:r>
      <w:r>
        <w:rPr>
          <w:rFonts w:eastAsia="仿宋_GB2312"/>
          <w:kern w:val="0"/>
          <w:sz w:val="32"/>
          <w:szCs w:val="32"/>
        </w:rPr>
        <w:t>次，共计接待</w:t>
      </w:r>
      <w:r>
        <w:rPr>
          <w:rFonts w:eastAsia="仿宋_GB2312" w:hint="eastAsia"/>
          <w:kern w:val="0"/>
          <w:sz w:val="32"/>
          <w:szCs w:val="32"/>
          <w:lang w:val="en-US" w:eastAsia="zh-CN"/>
        </w:rPr>
        <w:t>0</w:t>
      </w:r>
      <w:r>
        <w:rPr>
          <w:rFonts w:eastAsia="仿宋_GB2312"/>
          <w:kern w:val="0"/>
          <w:sz w:val="32"/>
          <w:szCs w:val="32"/>
        </w:rPr>
        <w:t>人次</w:t>
      </w:r>
      <w:r>
        <w:rPr>
          <w:rFonts w:eastAsia="仿宋_GB2312" w:hint="eastAsia"/>
          <w:kern w:val="0"/>
          <w:sz w:val="32"/>
          <w:szCs w:val="32"/>
        </w:rPr>
        <w:t>。</w:t>
      </w:r>
    </w:p>
    <w:p w14:paraId="6A4E5238">
      <w:pPr>
        <w:keepNext w:val="0"/>
        <w:keepLines w:val="0"/>
        <w:pageBreakBefore w:val="0"/>
        <w:widowControl/>
        <w:kinsoku/>
        <w:wordWrap/>
        <w:overflowPunct/>
        <w:topLinePunct w:val="0"/>
        <w:autoSpaceDE/>
        <w:autoSpaceDN/>
        <w:bidi w:val="0"/>
        <w:adjustRightInd/>
        <w:spacing w:line="560" w:lineRule="exact"/>
        <w:ind w:firstLine="640" w:firstLineChars="200"/>
        <w:jc w:val="both"/>
        <w:textAlignment w:val="auto"/>
        <w:rPr>
          <w:rFonts w:eastAsia="仿宋_GB2312" w:hint="eastAsia"/>
          <w:kern w:val="0"/>
          <w:sz w:val="32"/>
          <w:szCs w:val="32"/>
        </w:rPr>
      </w:pPr>
      <w:r>
        <w:rPr>
          <w:rFonts w:eastAsia="仿宋_GB2312" w:hint="eastAsia"/>
          <w:kern w:val="0"/>
          <w:sz w:val="32"/>
          <w:szCs w:val="32"/>
        </w:rPr>
        <w:t>与上年预算数相比，无增减变化。</w:t>
      </w:r>
    </w:p>
    <w:p w14:paraId="53B3AF23">
      <w:pPr>
        <w:keepNext w:val="0"/>
        <w:keepLines w:val="0"/>
        <w:pageBreakBefore w:val="0"/>
        <w:widowControl/>
        <w:kinsoku/>
        <w:wordWrap/>
        <w:overflowPunct/>
        <w:topLinePunct w:val="0"/>
        <w:autoSpaceDE/>
        <w:autoSpaceDN/>
        <w:bidi w:val="0"/>
        <w:adjustRightInd/>
        <w:spacing w:line="560" w:lineRule="exact"/>
        <w:ind w:firstLine="640" w:firstLineChars="200"/>
        <w:jc w:val="both"/>
        <w:textAlignment w:val="auto"/>
        <w:rPr>
          <w:rFonts w:ascii="楷体_GB2312" w:eastAsia="楷体_GB2312"/>
          <w:kern w:val="0"/>
          <w:sz w:val="32"/>
          <w:szCs w:val="32"/>
        </w:rPr>
      </w:pPr>
      <w:r>
        <w:rPr>
          <w:rFonts w:ascii="楷体_GB2312" w:eastAsia="楷体_GB2312" w:hint="eastAsia"/>
          <w:kern w:val="0"/>
          <w:sz w:val="32"/>
          <w:szCs w:val="32"/>
        </w:rPr>
        <w:t>（三）</w:t>
      </w:r>
      <w:r>
        <w:rPr>
          <w:rFonts w:ascii="楷体_GB2312" w:eastAsia="楷体_GB2312"/>
          <w:kern w:val="0"/>
          <w:sz w:val="32"/>
          <w:szCs w:val="32"/>
        </w:rPr>
        <w:t>公务用车购置及运行维护费</w:t>
      </w:r>
    </w:p>
    <w:p w14:paraId="0A527DDB">
      <w:pPr>
        <w:keepNext w:val="0"/>
        <w:keepLines w:val="0"/>
        <w:pageBreakBefore w:val="0"/>
        <w:widowControl/>
        <w:kinsoku/>
        <w:wordWrap/>
        <w:overflowPunct/>
        <w:topLinePunct w:val="0"/>
        <w:autoSpaceDE/>
        <w:autoSpaceDN/>
        <w:bidi w:val="0"/>
        <w:adjustRightInd/>
        <w:spacing w:line="560" w:lineRule="exact"/>
        <w:ind w:firstLine="640" w:firstLineChars="200"/>
        <w:jc w:val="both"/>
        <w:textAlignment w:val="auto"/>
        <w:rPr>
          <w:rFonts w:eastAsia="仿宋_GB2312"/>
          <w:kern w:val="0"/>
          <w:sz w:val="32"/>
          <w:szCs w:val="32"/>
        </w:rPr>
      </w:pPr>
      <w:r>
        <w:rPr>
          <w:rFonts w:eastAsia="仿宋_GB2312" w:hint="eastAsia"/>
          <w:kern w:val="0"/>
          <w:sz w:val="32"/>
          <w:szCs w:val="32"/>
        </w:rPr>
        <w:t>本单位202</w:t>
      </w:r>
      <w:r>
        <w:rPr>
          <w:rFonts w:eastAsia="仿宋_GB2312" w:hint="eastAsia"/>
          <w:kern w:val="0"/>
          <w:sz w:val="32"/>
          <w:szCs w:val="32"/>
          <w:lang w:val="en-US" w:eastAsia="zh-CN"/>
        </w:rPr>
        <w:t>5</w:t>
      </w:r>
      <w:r>
        <w:rPr>
          <w:rFonts w:eastAsia="仿宋_GB2312" w:hint="eastAsia"/>
          <w:kern w:val="0"/>
          <w:sz w:val="32"/>
          <w:szCs w:val="32"/>
        </w:rPr>
        <w:t>年公务用车购置及运行维护费</w:t>
      </w:r>
      <w:r>
        <w:rPr>
          <w:rFonts w:eastAsia="仿宋_GB2312"/>
          <w:kern w:val="0"/>
          <w:sz w:val="32"/>
          <w:szCs w:val="32"/>
        </w:rPr>
        <w:t>为</w:t>
      </w:r>
      <w:r>
        <w:rPr>
          <w:rFonts w:eastAsia="仿宋_GB2312" w:hint="eastAsia"/>
          <w:kern w:val="0"/>
          <w:sz w:val="32"/>
          <w:szCs w:val="32"/>
          <w:lang w:val="en-US" w:eastAsia="zh-CN"/>
        </w:rPr>
        <w:t>2.64</w:t>
      </w:r>
      <w:r>
        <w:rPr>
          <w:rFonts w:eastAsia="仿宋_GB2312"/>
          <w:kern w:val="0"/>
          <w:sz w:val="32"/>
          <w:szCs w:val="32"/>
        </w:rPr>
        <w:t>万元，较上年减少</w:t>
      </w:r>
      <w:r>
        <w:rPr>
          <w:rFonts w:eastAsia="仿宋_GB2312" w:hint="eastAsia"/>
          <w:kern w:val="0"/>
          <w:sz w:val="32"/>
          <w:szCs w:val="32"/>
          <w:lang w:val="en-US" w:eastAsia="zh-CN"/>
        </w:rPr>
        <w:t>0.09</w:t>
      </w:r>
      <w:r>
        <w:rPr>
          <w:rFonts w:eastAsia="仿宋_GB2312"/>
          <w:kern w:val="0"/>
          <w:sz w:val="32"/>
          <w:szCs w:val="32"/>
        </w:rPr>
        <w:t>万元，下降</w:t>
      </w:r>
      <w:r>
        <w:rPr>
          <w:rFonts w:eastAsia="仿宋_GB2312" w:hint="eastAsia"/>
          <w:kern w:val="0"/>
          <w:sz w:val="32"/>
          <w:szCs w:val="32"/>
          <w:lang w:val="en-US" w:eastAsia="zh-CN"/>
        </w:rPr>
        <w:t>3.30</w:t>
      </w:r>
      <w:r>
        <w:rPr>
          <w:rFonts w:eastAsia="仿宋_GB2312"/>
          <w:kern w:val="0"/>
          <w:sz w:val="32"/>
          <w:szCs w:val="32"/>
        </w:rPr>
        <w:t>%</w:t>
      </w:r>
      <w:r>
        <w:rPr>
          <w:rFonts w:eastAsia="仿宋_GB2312" w:hint="eastAsia"/>
          <w:kern w:val="0"/>
          <w:sz w:val="32"/>
          <w:szCs w:val="32"/>
        </w:rPr>
        <w:t>。</w:t>
      </w:r>
      <w:r>
        <w:rPr>
          <w:rFonts w:eastAsia="仿宋_GB2312"/>
          <w:kern w:val="0"/>
          <w:sz w:val="32"/>
          <w:szCs w:val="32"/>
        </w:rPr>
        <w:t>其中：公务用车购置费</w:t>
      </w:r>
      <w:r>
        <w:rPr>
          <w:rFonts w:eastAsia="仿宋_GB2312" w:hint="eastAsia"/>
          <w:kern w:val="0"/>
          <w:sz w:val="32"/>
          <w:szCs w:val="32"/>
          <w:lang w:val="en-US" w:eastAsia="zh-CN"/>
        </w:rPr>
        <w:t>0.00</w:t>
      </w:r>
      <w:r>
        <w:rPr>
          <w:rFonts w:eastAsia="仿宋_GB2312"/>
          <w:kern w:val="0"/>
          <w:sz w:val="32"/>
          <w:szCs w:val="32"/>
        </w:rPr>
        <w:t>万元，较上年</w:t>
      </w:r>
      <w:r>
        <w:rPr>
          <w:rFonts w:eastAsia="仿宋_GB2312" w:hint="eastAsia"/>
          <w:kern w:val="0"/>
          <w:sz w:val="32"/>
          <w:szCs w:val="32"/>
        </w:rPr>
        <w:t>增加</w:t>
      </w:r>
      <w:r>
        <w:rPr>
          <w:rFonts w:eastAsia="仿宋_GB2312" w:hint="eastAsia"/>
          <w:kern w:val="0"/>
          <w:sz w:val="32"/>
          <w:szCs w:val="32"/>
          <w:lang w:val="en-US" w:eastAsia="zh-CN"/>
        </w:rPr>
        <w:t>0.00</w:t>
      </w:r>
      <w:r>
        <w:rPr>
          <w:rFonts w:eastAsia="仿宋_GB2312"/>
          <w:kern w:val="0"/>
          <w:sz w:val="32"/>
          <w:szCs w:val="32"/>
        </w:rPr>
        <w:t>万元，</w:t>
      </w:r>
      <w:r>
        <w:rPr>
          <w:rFonts w:eastAsia="仿宋_GB2312" w:hint="eastAsia"/>
          <w:kern w:val="0"/>
          <w:sz w:val="32"/>
          <w:szCs w:val="32"/>
        </w:rPr>
        <w:t>增长</w:t>
      </w:r>
      <w:r>
        <w:rPr>
          <w:rFonts w:eastAsia="仿宋_GB2312" w:hint="eastAsia"/>
          <w:kern w:val="0"/>
          <w:sz w:val="32"/>
          <w:szCs w:val="32"/>
          <w:lang w:val="en-US" w:eastAsia="zh-CN"/>
        </w:rPr>
        <w:t>0.00</w:t>
      </w:r>
      <w:r>
        <w:rPr>
          <w:rFonts w:eastAsia="仿宋_GB2312"/>
          <w:kern w:val="0"/>
          <w:sz w:val="32"/>
          <w:szCs w:val="32"/>
        </w:rPr>
        <w:t>%；公务用车运行维护费</w:t>
      </w:r>
      <w:r>
        <w:rPr>
          <w:rFonts w:eastAsia="仿宋_GB2312" w:hint="eastAsia"/>
          <w:kern w:val="0"/>
          <w:sz w:val="32"/>
          <w:szCs w:val="32"/>
          <w:lang w:val="en-US" w:eastAsia="zh-CN"/>
        </w:rPr>
        <w:t>2.64</w:t>
      </w:r>
      <w:r>
        <w:rPr>
          <w:rFonts w:eastAsia="仿宋_GB2312"/>
          <w:kern w:val="0"/>
          <w:sz w:val="32"/>
          <w:szCs w:val="32"/>
        </w:rPr>
        <w:t>万元，较上年减少</w:t>
      </w:r>
      <w:r>
        <w:rPr>
          <w:rFonts w:eastAsia="仿宋_GB2312" w:hint="eastAsia"/>
          <w:kern w:val="0"/>
          <w:sz w:val="32"/>
          <w:szCs w:val="32"/>
          <w:lang w:val="en-US" w:eastAsia="zh-CN"/>
        </w:rPr>
        <w:t>0.09</w:t>
      </w:r>
      <w:r>
        <w:rPr>
          <w:rFonts w:eastAsia="仿宋_GB2312"/>
          <w:kern w:val="0"/>
          <w:sz w:val="32"/>
          <w:szCs w:val="32"/>
        </w:rPr>
        <w:t>万元，下降</w:t>
      </w:r>
      <w:r>
        <w:rPr>
          <w:rFonts w:eastAsia="仿宋_GB2312" w:hint="eastAsia"/>
          <w:kern w:val="0"/>
          <w:sz w:val="32"/>
          <w:szCs w:val="32"/>
          <w:lang w:val="en-US" w:eastAsia="zh-CN"/>
        </w:rPr>
        <w:t>3.30</w:t>
      </w:r>
      <w:r>
        <w:rPr>
          <w:rFonts w:eastAsia="仿宋_GB2312"/>
          <w:kern w:val="0"/>
          <w:sz w:val="32"/>
          <w:szCs w:val="32"/>
        </w:rPr>
        <w:t>%。共计购置公务用车</w:t>
      </w:r>
      <w:r>
        <w:rPr>
          <w:rFonts w:eastAsia="仿宋_GB2312" w:hint="eastAsia"/>
          <w:kern w:val="0"/>
          <w:sz w:val="32"/>
          <w:szCs w:val="32"/>
          <w:lang w:val="en-US" w:eastAsia="zh-CN"/>
        </w:rPr>
        <w:t>0</w:t>
      </w:r>
      <w:r>
        <w:rPr>
          <w:rFonts w:eastAsia="仿宋_GB2312"/>
          <w:kern w:val="0"/>
          <w:sz w:val="32"/>
          <w:szCs w:val="32"/>
        </w:rPr>
        <w:t>辆，年末公务用车保有量为</w:t>
      </w:r>
      <w:r>
        <w:rPr>
          <w:rFonts w:eastAsia="仿宋_GB2312" w:hint="eastAsia"/>
          <w:kern w:val="0"/>
          <w:sz w:val="32"/>
          <w:szCs w:val="32"/>
          <w:lang w:val="en-US" w:eastAsia="zh-CN"/>
        </w:rPr>
        <w:t>1</w:t>
      </w:r>
      <w:r>
        <w:rPr>
          <w:rFonts w:eastAsia="仿宋_GB2312"/>
          <w:kern w:val="0"/>
          <w:sz w:val="32"/>
          <w:szCs w:val="32"/>
        </w:rPr>
        <w:t>辆。</w:t>
      </w:r>
    </w:p>
    <w:p w14:paraId="5D939D49">
      <w:pPr>
        <w:keepNext w:val="0"/>
        <w:keepLines w:val="0"/>
        <w:pageBreakBefore w:val="0"/>
        <w:widowControl/>
        <w:kinsoku/>
        <w:wordWrap/>
        <w:overflowPunct/>
        <w:topLinePunct w:val="0"/>
        <w:autoSpaceDE/>
        <w:autoSpaceDN/>
        <w:bidi w:val="0"/>
        <w:adjustRightInd/>
        <w:spacing w:line="560" w:lineRule="exact"/>
        <w:ind w:firstLine="640" w:firstLineChars="200"/>
        <w:jc w:val="both"/>
        <w:textAlignment w:val="auto"/>
        <w:rPr>
          <w:rFonts w:eastAsia="仿宋_GB2312" w:hint="eastAsia"/>
          <w:kern w:val="0"/>
          <w:sz w:val="32"/>
          <w:szCs w:val="32"/>
        </w:rPr>
      </w:pPr>
      <w:r>
        <w:rPr>
          <w:rFonts w:eastAsia="仿宋_GB2312" w:hint="eastAsia"/>
          <w:kern w:val="0"/>
          <w:sz w:val="32"/>
          <w:szCs w:val="32"/>
        </w:rPr>
        <w:t>下降的原因主要是：严格贯彻落实厉行节约等相关制度规定精神，从严控制公务用车购置及运行维护费用。</w:t>
      </w:r>
    </w:p>
    <w:p w14:paraId="1ACDAF70">
      <w:pPr>
        <w:keepNext w:val="0"/>
        <w:keepLines w:val="0"/>
        <w:pageBreakBefore w:val="0"/>
        <w:widowControl/>
        <w:kinsoku/>
        <w:wordWrap/>
        <w:overflowPunct/>
        <w:topLinePunct w:val="0"/>
        <w:autoSpaceDE/>
        <w:autoSpaceDN/>
        <w:bidi w:val="0"/>
        <w:adjustRightInd/>
        <w:spacing w:line="560" w:lineRule="exact"/>
        <w:ind w:firstLine="640" w:firstLineChars="200"/>
        <w:jc w:val="both"/>
        <w:textAlignment w:val="auto"/>
        <w:rPr>
          <w:rFonts w:ascii="黑体" w:eastAsia="黑体" w:hAnsi="黑体" w:hint="eastAsia"/>
          <w:kern w:val="0"/>
          <w:sz w:val="32"/>
          <w:szCs w:val="32"/>
        </w:rPr>
      </w:pPr>
      <w:r>
        <w:rPr>
          <w:rFonts w:ascii="黑体" w:eastAsia="黑体" w:hAnsi="黑体" w:hint="eastAsia"/>
          <w:kern w:val="0"/>
          <w:sz w:val="32"/>
          <w:szCs w:val="32"/>
        </w:rPr>
        <w:t>八、重点项目预算绩效目标情况</w:t>
      </w:r>
    </w:p>
    <w:p w14:paraId="79560AD8">
      <w:pPr>
        <w:keepNext w:val="0"/>
        <w:keepLines w:val="0"/>
        <w:pageBreakBefore w:val="0"/>
        <w:widowControl/>
        <w:kinsoku/>
        <w:wordWrap/>
        <w:overflowPunct/>
        <w:topLinePunct w:val="0"/>
        <w:autoSpaceDE/>
        <w:autoSpaceDN/>
        <w:bidi w:val="0"/>
        <w:adjustRightInd/>
        <w:spacing w:line="560" w:lineRule="exact"/>
        <w:ind w:firstLine="640" w:firstLineChars="200"/>
        <w:jc w:val="both"/>
        <w:textAlignment w:val="auto"/>
        <w:rPr>
          <w:rFonts w:ascii="Times New Roman" w:eastAsia="方正仿宋_GBK" w:hAnsi="Times New Roman" w:cs="Times New Roman" w:hint="default"/>
          <w:i w:val="0"/>
          <w:caps w:val="0"/>
          <w:color w:val="auto"/>
          <w:spacing w:val="0"/>
          <w:kern w:val="0"/>
          <w:sz w:val="32"/>
          <w:szCs w:val="32"/>
          <w:shd w:val="clear" w:color="auto" w:fill="FFFFFF"/>
        </w:rPr>
      </w:pPr>
      <w:r>
        <w:rPr>
          <w:rFonts w:ascii="Times New Roman" w:eastAsia="方正仿宋_GBK" w:hAnsi="Times New Roman" w:cs="Times New Roman" w:hint="default"/>
          <w:i w:val="0"/>
          <w:caps w:val="0"/>
          <w:color w:val="auto"/>
          <w:spacing w:val="0"/>
          <w:kern w:val="0"/>
          <w:sz w:val="32"/>
          <w:szCs w:val="32"/>
          <w:shd w:val="clear" w:color="auto" w:fill="FFFFFF"/>
        </w:rPr>
        <w:t>202</w:t>
      </w:r>
      <w:r>
        <w:rPr>
          <w:rFonts w:ascii="Times New Roman" w:eastAsia="方正仿宋_GBK" w:hAnsi="Times New Roman" w:cs="Times New Roman" w:hint="eastAsia"/>
          <w:i w:val="0"/>
          <w:caps w:val="0"/>
          <w:color w:val="auto"/>
          <w:spacing w:val="0"/>
          <w:kern w:val="0"/>
          <w:sz w:val="32"/>
          <w:szCs w:val="32"/>
          <w:shd w:val="clear" w:color="auto" w:fill="FFFFFF"/>
          <w:lang w:val="en-US" w:eastAsia="zh-CN"/>
        </w:rPr>
        <w:t>5</w:t>
      </w:r>
      <w:r>
        <w:rPr>
          <w:rFonts w:ascii="Times New Roman" w:eastAsia="方正仿宋_GBK" w:hAnsi="Times New Roman" w:cs="Times New Roman" w:hint="default"/>
          <w:i w:val="0"/>
          <w:caps w:val="0"/>
          <w:color w:val="auto"/>
          <w:spacing w:val="0"/>
          <w:kern w:val="0"/>
          <w:sz w:val="32"/>
          <w:szCs w:val="32"/>
          <w:shd w:val="clear" w:color="auto" w:fill="FFFFFF"/>
        </w:rPr>
        <w:t>年，本单位无纳入财政预算安排的重点项目，不涉及项目绩效目标公开等事项。</w:t>
      </w:r>
    </w:p>
    <w:p w14:paraId="54DF74B1">
      <w:pPr>
        <w:keepNext w:val="0"/>
        <w:keepLines w:val="0"/>
        <w:pageBreakBefore w:val="0"/>
        <w:widowControl/>
        <w:kinsoku/>
        <w:wordWrap/>
        <w:overflowPunct/>
        <w:topLinePunct w:val="0"/>
        <w:autoSpaceDE/>
        <w:autoSpaceDN/>
        <w:bidi w:val="0"/>
        <w:adjustRightInd/>
        <w:spacing w:line="560" w:lineRule="exact"/>
        <w:ind w:firstLine="640" w:firstLineChars="200"/>
        <w:jc w:val="both"/>
        <w:textAlignment w:val="auto"/>
        <w:rPr>
          <w:rFonts w:ascii="黑体" w:eastAsia="黑体" w:hAnsi="黑体"/>
          <w:kern w:val="0"/>
          <w:sz w:val="32"/>
          <w:szCs w:val="32"/>
        </w:rPr>
      </w:pPr>
      <w:r>
        <w:rPr>
          <w:rFonts w:ascii="黑体" w:eastAsia="黑体" w:hAnsi="黑体" w:hint="eastAsia"/>
          <w:kern w:val="0"/>
          <w:sz w:val="32"/>
          <w:szCs w:val="32"/>
        </w:rPr>
        <w:t>九</w:t>
      </w:r>
      <w:r>
        <w:rPr>
          <w:rFonts w:ascii="黑体" w:eastAsia="黑体" w:hAnsi="黑体"/>
          <w:kern w:val="0"/>
          <w:sz w:val="32"/>
          <w:szCs w:val="32"/>
        </w:rPr>
        <w:t>、其他公开信息</w:t>
      </w:r>
    </w:p>
    <w:p w14:paraId="396C1AD9">
      <w:pPr>
        <w:keepNext w:val="0"/>
        <w:keepLines w:val="0"/>
        <w:pageBreakBefore w:val="0"/>
        <w:widowControl/>
        <w:kinsoku/>
        <w:wordWrap/>
        <w:overflowPunct/>
        <w:topLinePunct w:val="0"/>
        <w:autoSpaceDE/>
        <w:autoSpaceDN/>
        <w:bidi w:val="0"/>
        <w:adjustRightInd/>
        <w:spacing w:line="560" w:lineRule="exact"/>
        <w:ind w:firstLine="640" w:firstLineChars="200"/>
        <w:jc w:val="both"/>
        <w:textAlignment w:val="auto"/>
        <w:rPr>
          <w:rFonts w:ascii="楷体_GB2312" w:eastAsia="楷体_GB2312"/>
          <w:kern w:val="0"/>
          <w:sz w:val="32"/>
          <w:szCs w:val="32"/>
        </w:rPr>
      </w:pPr>
      <w:r>
        <w:rPr>
          <w:rFonts w:ascii="楷体_GB2312" w:eastAsia="楷体_GB2312"/>
          <w:kern w:val="0"/>
          <w:sz w:val="32"/>
          <w:szCs w:val="32"/>
        </w:rPr>
        <w:t>（一）专业名词解释</w:t>
      </w:r>
    </w:p>
    <w:p w14:paraId="267BDAD6">
      <w:pPr>
        <w:keepNext w:val="0"/>
        <w:keepLines w:val="0"/>
        <w:pageBreakBefore w:val="0"/>
        <w:widowControl w:val="0"/>
        <w:shd w:val="solid" w:color="FFFFFF" w:fill="auto"/>
        <w:kinsoku/>
        <w:wordWrap/>
        <w:overflowPunct/>
        <w:topLinePunct w:val="0"/>
        <w:autoSpaceDE/>
        <w:autoSpaceDN w:val="0"/>
        <w:bidi w:val="0"/>
        <w:adjustRightInd/>
        <w:snapToGrid/>
        <w:spacing w:line="560" w:lineRule="exact"/>
        <w:ind w:right="0" w:firstLine="640" w:firstLineChars="200"/>
        <w:jc w:val="both"/>
        <w:textAlignment w:val="auto"/>
        <w:rPr>
          <w:rFonts w:ascii="Times New Roman" w:eastAsia="方正仿宋_GBK" w:hAnsi="Times New Roman" w:cs="Times New Roman" w:hint="default"/>
          <w:color w:val="auto"/>
          <w:sz w:val="32"/>
          <w:szCs w:val="32"/>
          <w:shd w:val="clear" w:color="auto" w:fill="FFFFFF"/>
        </w:rPr>
      </w:pPr>
      <w:r>
        <w:rPr>
          <w:rFonts w:ascii="Times New Roman" w:eastAsia="方正仿宋_GBK" w:hAnsi="Times New Roman" w:cs="Times New Roman" w:hint="default"/>
          <w:color w:val="auto"/>
          <w:sz w:val="32"/>
          <w:szCs w:val="32"/>
          <w:shd w:val="clear" w:color="auto" w:fill="FFFFFF"/>
        </w:rPr>
        <w:t>【一般公共预算拨款收入】指财政当年拨付的一般公共预算资金。</w:t>
      </w:r>
    </w:p>
    <w:p w14:paraId="0C61324C">
      <w:pPr>
        <w:keepNext w:val="0"/>
        <w:keepLines w:val="0"/>
        <w:pageBreakBefore w:val="0"/>
        <w:widowControl w:val="0"/>
        <w:shd w:val="solid" w:color="FFFFFF" w:fill="auto"/>
        <w:kinsoku/>
        <w:wordWrap/>
        <w:overflowPunct/>
        <w:topLinePunct w:val="0"/>
        <w:autoSpaceDE/>
        <w:autoSpaceDN w:val="0"/>
        <w:bidi w:val="0"/>
        <w:adjustRightInd/>
        <w:snapToGrid/>
        <w:spacing w:line="560" w:lineRule="exact"/>
        <w:ind w:right="0" w:firstLine="640" w:firstLineChars="200"/>
        <w:jc w:val="both"/>
        <w:textAlignment w:val="auto"/>
        <w:rPr>
          <w:rFonts w:ascii="Times New Roman" w:eastAsia="方正仿宋_GBK" w:hAnsi="Times New Roman" w:cs="Times New Roman" w:hint="default"/>
          <w:color w:val="auto"/>
          <w:sz w:val="32"/>
          <w:szCs w:val="32"/>
          <w:shd w:val="clear" w:color="auto" w:fill="FFFFFF"/>
        </w:rPr>
      </w:pPr>
      <w:r>
        <w:rPr>
          <w:rFonts w:ascii="Times New Roman" w:eastAsia="方正仿宋_GBK" w:hAnsi="Times New Roman" w:cs="Times New Roman" w:hint="default"/>
          <w:color w:val="auto"/>
          <w:sz w:val="32"/>
          <w:szCs w:val="32"/>
          <w:shd w:val="clear" w:color="auto" w:fill="FFFFFF"/>
        </w:rPr>
        <w:t>【政府性基金预算拨款收入】指财政当年拨付的政府性基金预算资金。</w:t>
      </w:r>
    </w:p>
    <w:p w14:paraId="1303C1FC">
      <w:pPr>
        <w:keepNext w:val="0"/>
        <w:keepLines w:val="0"/>
        <w:pageBreakBefore w:val="0"/>
        <w:widowControl w:val="0"/>
        <w:shd w:val="solid" w:color="FFFFFF" w:fill="auto"/>
        <w:kinsoku/>
        <w:wordWrap/>
        <w:overflowPunct/>
        <w:topLinePunct w:val="0"/>
        <w:autoSpaceDE/>
        <w:autoSpaceDN w:val="0"/>
        <w:bidi w:val="0"/>
        <w:adjustRightInd/>
        <w:snapToGrid/>
        <w:spacing w:line="560" w:lineRule="exact"/>
        <w:ind w:right="0" w:firstLine="640" w:firstLineChars="200"/>
        <w:jc w:val="both"/>
        <w:textAlignment w:val="auto"/>
        <w:rPr>
          <w:rFonts w:ascii="Times New Roman" w:eastAsia="方正仿宋_GBK" w:hAnsi="Times New Roman" w:cs="Times New Roman" w:hint="default"/>
          <w:color w:val="auto"/>
          <w:sz w:val="32"/>
          <w:szCs w:val="32"/>
          <w:shd w:val="clear" w:color="auto" w:fill="FFFFFF"/>
          <w:lang w:eastAsia="zh-CN"/>
        </w:rPr>
      </w:pPr>
      <w:r>
        <w:rPr>
          <w:rFonts w:ascii="Times New Roman" w:eastAsia="方正仿宋_GBK" w:hAnsi="Times New Roman" w:cs="Times New Roman" w:hint="default"/>
          <w:color w:val="auto"/>
          <w:sz w:val="32"/>
          <w:szCs w:val="32"/>
          <w:shd w:val="clear" w:color="auto" w:fill="FFFFFF"/>
        </w:rPr>
        <w:t>【事业收入】是指事业单位开展专业业务活动及辅助活动取得的收入</w:t>
      </w:r>
      <w:r>
        <w:rPr>
          <w:rFonts w:ascii="Times New Roman" w:eastAsia="方正仿宋_GBK" w:hAnsi="Times New Roman" w:cs="Times New Roman" w:hint="default"/>
          <w:color w:val="auto"/>
          <w:sz w:val="32"/>
          <w:szCs w:val="32"/>
          <w:shd w:val="clear" w:color="auto" w:fill="FFFFFF"/>
          <w:lang w:eastAsia="zh-CN"/>
        </w:rPr>
        <w:t>。</w:t>
      </w:r>
    </w:p>
    <w:p w14:paraId="77498459">
      <w:pPr>
        <w:keepNext w:val="0"/>
        <w:keepLines w:val="0"/>
        <w:pageBreakBefore w:val="0"/>
        <w:widowControl w:val="0"/>
        <w:shd w:val="solid" w:color="FFFFFF" w:fill="auto"/>
        <w:kinsoku/>
        <w:wordWrap/>
        <w:overflowPunct/>
        <w:topLinePunct w:val="0"/>
        <w:autoSpaceDE/>
        <w:autoSpaceDN w:val="0"/>
        <w:bidi w:val="0"/>
        <w:adjustRightInd/>
        <w:snapToGrid/>
        <w:spacing w:line="560" w:lineRule="exact"/>
        <w:ind w:right="0" w:firstLine="640" w:firstLineChars="200"/>
        <w:jc w:val="both"/>
        <w:textAlignment w:val="auto"/>
        <w:rPr>
          <w:rFonts w:ascii="Times New Roman" w:eastAsia="方正仿宋_GBK" w:hAnsi="Times New Roman" w:cs="Times New Roman" w:hint="eastAsia"/>
          <w:color w:val="auto"/>
          <w:sz w:val="32"/>
          <w:szCs w:val="32"/>
          <w:shd w:val="clear" w:color="auto" w:fill="FFFFFF"/>
          <w:lang w:val="en-US" w:eastAsia="zh-CN"/>
        </w:rPr>
      </w:pPr>
      <w:r>
        <w:rPr>
          <w:rFonts w:ascii="Times New Roman" w:eastAsia="方正仿宋_GBK" w:hAnsi="Times New Roman" w:cs="Times New Roman" w:hint="default"/>
          <w:color w:val="auto"/>
          <w:sz w:val="32"/>
          <w:szCs w:val="32"/>
          <w:shd w:val="clear" w:color="auto" w:fill="FFFFFF"/>
        </w:rPr>
        <w:t>【</w:t>
      </w:r>
      <w:r>
        <w:rPr>
          <w:rFonts w:ascii="Times New Roman" w:eastAsia="方正仿宋_GBK" w:hAnsi="Times New Roman" w:cs="Times New Roman" w:hint="default"/>
          <w:color w:val="auto"/>
          <w:sz w:val="32"/>
          <w:szCs w:val="32"/>
          <w:shd w:val="clear" w:color="auto" w:fill="FFFFFF"/>
          <w:lang w:val="en-US"/>
        </w:rPr>
        <w:t>事业单位经营收入</w:t>
      </w:r>
      <w:r>
        <w:rPr>
          <w:rFonts w:ascii="Times New Roman" w:eastAsia="方正仿宋_GBK" w:hAnsi="Times New Roman" w:cs="Times New Roman" w:hint="default"/>
          <w:color w:val="auto"/>
          <w:sz w:val="32"/>
          <w:szCs w:val="32"/>
          <w:shd w:val="clear" w:color="auto" w:fill="FFFFFF"/>
        </w:rPr>
        <w:t>】</w:t>
      </w:r>
      <w:r>
        <w:rPr>
          <w:rFonts w:ascii="Times New Roman" w:eastAsia="方正仿宋_GBK" w:hAnsi="Times New Roman" w:cs="Times New Roman" w:hint="default"/>
          <w:color w:val="auto"/>
          <w:sz w:val="32"/>
          <w:szCs w:val="32"/>
          <w:shd w:val="clear" w:color="auto" w:fill="FFFFFF"/>
          <w:lang w:val="en-US"/>
        </w:rPr>
        <w:t>是指事业单位在专业业务活动及其辅助活动之外开展非独立核算经营活动取得的收入</w:t>
      </w:r>
      <w:r>
        <w:rPr>
          <w:rFonts w:ascii="Times New Roman" w:eastAsia="方正仿宋_GBK" w:hAnsi="Times New Roman" w:cs="Times New Roman" w:hint="eastAsia"/>
          <w:color w:val="auto"/>
          <w:sz w:val="32"/>
          <w:szCs w:val="32"/>
          <w:shd w:val="clear" w:color="auto" w:fill="FFFFFF"/>
          <w:lang w:val="en-US" w:eastAsia="zh-CN"/>
        </w:rPr>
        <w:t>。</w:t>
      </w:r>
    </w:p>
    <w:p w14:paraId="417ABA86">
      <w:pPr>
        <w:keepNext w:val="0"/>
        <w:keepLines w:val="0"/>
        <w:pageBreakBefore w:val="0"/>
        <w:widowControl w:val="0"/>
        <w:shd w:val="solid" w:color="FFFFFF" w:fill="auto"/>
        <w:kinsoku/>
        <w:wordWrap/>
        <w:overflowPunct/>
        <w:topLinePunct w:val="0"/>
        <w:autoSpaceDE/>
        <w:autoSpaceDN w:val="0"/>
        <w:bidi w:val="0"/>
        <w:adjustRightInd/>
        <w:snapToGrid/>
        <w:spacing w:line="560" w:lineRule="exact"/>
        <w:ind w:right="0" w:firstLine="640" w:firstLineChars="200"/>
        <w:jc w:val="both"/>
        <w:textAlignment w:val="auto"/>
        <w:rPr>
          <w:rFonts w:ascii="Times New Roman" w:eastAsia="方正仿宋_GBK" w:hAnsi="Times New Roman" w:cs="Times New Roman" w:hint="eastAsia"/>
          <w:color w:val="auto"/>
          <w:sz w:val="32"/>
          <w:szCs w:val="32"/>
          <w:shd w:val="clear" w:color="auto" w:fill="FFFFFF"/>
          <w:lang w:eastAsia="zh-CN"/>
        </w:rPr>
      </w:pPr>
      <w:r>
        <w:rPr>
          <w:rFonts w:ascii="Times New Roman" w:eastAsia="方正仿宋_GBK" w:hAnsi="Times New Roman" w:cs="Times New Roman" w:hint="default"/>
          <w:color w:val="auto"/>
          <w:sz w:val="32"/>
          <w:szCs w:val="32"/>
          <w:shd w:val="clear" w:color="auto" w:fill="FFFFFF"/>
        </w:rPr>
        <w:t>【上年结转】指以前年度</w:t>
      </w:r>
      <w:r>
        <w:rPr>
          <w:rFonts w:ascii="Times New Roman" w:eastAsia="方正仿宋_GBK" w:hAnsi="Times New Roman" w:cs="Times New Roman" w:hint="eastAsia"/>
          <w:color w:val="auto"/>
          <w:sz w:val="32"/>
          <w:szCs w:val="32"/>
          <w:shd w:val="clear" w:color="auto" w:fill="FFFFFF"/>
          <w:lang w:eastAsia="zh-CN"/>
        </w:rPr>
        <w:t>安排，共计结转到本年度使用的资金，包括财政拨款结转资金、教育收费和其他资金的结转资金情况。</w:t>
      </w:r>
    </w:p>
    <w:p w14:paraId="689969A2">
      <w:pPr>
        <w:keepNext w:val="0"/>
        <w:keepLines w:val="0"/>
        <w:pageBreakBefore w:val="0"/>
        <w:widowControl w:val="0"/>
        <w:shd w:val="solid" w:color="FFFFFF" w:fill="auto"/>
        <w:kinsoku/>
        <w:wordWrap/>
        <w:overflowPunct/>
        <w:topLinePunct w:val="0"/>
        <w:autoSpaceDE/>
        <w:autoSpaceDN w:val="0"/>
        <w:bidi w:val="0"/>
        <w:adjustRightInd/>
        <w:snapToGrid/>
        <w:spacing w:line="560" w:lineRule="exact"/>
        <w:ind w:right="0" w:firstLine="640" w:firstLineChars="200"/>
        <w:jc w:val="both"/>
        <w:textAlignment w:val="auto"/>
        <w:rPr>
          <w:rFonts w:ascii="Times New Roman" w:eastAsia="方正仿宋_GBK" w:hAnsi="Times New Roman" w:cs="Times New Roman" w:hint="default"/>
          <w:color w:val="auto"/>
          <w:sz w:val="32"/>
          <w:szCs w:val="32"/>
          <w:shd w:val="clear" w:color="auto" w:fill="FFFFFF"/>
        </w:rPr>
      </w:pPr>
      <w:r>
        <w:rPr>
          <w:rFonts w:ascii="Times New Roman" w:eastAsia="方正仿宋_GBK" w:hAnsi="Times New Roman" w:cs="Times New Roman" w:hint="default"/>
          <w:color w:val="auto"/>
          <w:sz w:val="32"/>
          <w:szCs w:val="32"/>
          <w:shd w:val="clear" w:color="auto" w:fill="FFFFFF"/>
        </w:rPr>
        <w:t>【基本支出】指保障</w:t>
      </w:r>
      <w:r>
        <w:rPr>
          <w:rFonts w:ascii="Times New Roman" w:eastAsia="方正仿宋_GBK" w:hAnsi="Times New Roman" w:cs="Times New Roman" w:hint="eastAsia"/>
          <w:color w:val="auto"/>
          <w:sz w:val="32"/>
          <w:szCs w:val="32"/>
          <w:shd w:val="clear" w:color="auto" w:fill="FFFFFF"/>
          <w:lang w:eastAsia="zh-CN"/>
        </w:rPr>
        <w:t>单位</w:t>
      </w:r>
      <w:r>
        <w:rPr>
          <w:rFonts w:ascii="Times New Roman" w:eastAsia="方正仿宋_GBK" w:hAnsi="Times New Roman" w:cs="Times New Roman" w:hint="default"/>
          <w:color w:val="auto"/>
          <w:sz w:val="32"/>
          <w:szCs w:val="32"/>
          <w:shd w:val="clear" w:color="auto" w:fill="FFFFFF"/>
        </w:rPr>
        <w:t>机构正常运转、完成日常工作任务而编制的年度支出计划，包括人员经费支出和日常公用经费支出两部分。</w:t>
      </w:r>
    </w:p>
    <w:p w14:paraId="14467B75">
      <w:pPr>
        <w:keepNext w:val="0"/>
        <w:keepLines w:val="0"/>
        <w:pageBreakBefore w:val="0"/>
        <w:widowControl w:val="0"/>
        <w:shd w:val="solid" w:color="FFFFFF" w:fill="auto"/>
        <w:kinsoku/>
        <w:wordWrap/>
        <w:overflowPunct/>
        <w:topLinePunct w:val="0"/>
        <w:autoSpaceDE/>
        <w:autoSpaceDN w:val="0"/>
        <w:bidi w:val="0"/>
        <w:adjustRightInd/>
        <w:snapToGrid/>
        <w:spacing w:line="560" w:lineRule="exact"/>
        <w:ind w:right="0" w:firstLine="640" w:firstLineChars="200"/>
        <w:jc w:val="both"/>
        <w:textAlignment w:val="auto"/>
        <w:rPr>
          <w:rFonts w:ascii="Times New Roman" w:eastAsia="方正仿宋_GBK" w:hAnsi="Times New Roman" w:cs="Times New Roman" w:hint="default"/>
          <w:color w:val="auto"/>
          <w:sz w:val="32"/>
          <w:szCs w:val="32"/>
          <w:shd w:val="clear" w:color="auto" w:fill="FFFFFF"/>
        </w:rPr>
      </w:pPr>
      <w:r>
        <w:rPr>
          <w:rFonts w:ascii="Times New Roman" w:eastAsia="方正仿宋_GBK" w:hAnsi="Times New Roman" w:cs="Times New Roman" w:hint="default"/>
          <w:color w:val="auto"/>
          <w:sz w:val="32"/>
          <w:szCs w:val="32"/>
          <w:shd w:val="clear" w:color="auto" w:fill="FFFFFF"/>
        </w:rPr>
        <w:t>【项目支出】指部门为完成其特定的行政工作任务或事业发展目标，在基本支出预算之外编制的年度项目支出计划。</w:t>
      </w:r>
    </w:p>
    <w:p w14:paraId="09B9E9B2">
      <w:pPr>
        <w:keepNext w:val="0"/>
        <w:keepLines w:val="0"/>
        <w:pageBreakBefore w:val="0"/>
        <w:widowControl w:val="0"/>
        <w:shd w:val="solid" w:color="FFFFFF" w:fill="auto"/>
        <w:kinsoku/>
        <w:wordWrap/>
        <w:overflowPunct/>
        <w:topLinePunct w:val="0"/>
        <w:autoSpaceDE/>
        <w:autoSpaceDN w:val="0"/>
        <w:bidi w:val="0"/>
        <w:adjustRightInd/>
        <w:snapToGrid/>
        <w:spacing w:line="560" w:lineRule="exact"/>
        <w:ind w:right="0" w:firstLine="640" w:firstLineChars="200"/>
        <w:jc w:val="both"/>
        <w:textAlignment w:val="auto"/>
        <w:rPr>
          <w:rFonts w:ascii="Times New Roman" w:eastAsia="方正仿宋_GBK" w:hAnsi="Times New Roman" w:cs="Times New Roman" w:hint="eastAsia"/>
          <w:color w:val="auto"/>
          <w:sz w:val="32"/>
          <w:szCs w:val="32"/>
          <w:highlight w:val="none"/>
          <w:shd w:val="clear" w:color="auto" w:fill="FFFFFF"/>
          <w:lang w:eastAsia="zh-CN"/>
        </w:rPr>
      </w:pPr>
      <w:r>
        <w:rPr>
          <w:rFonts w:ascii="Times New Roman" w:eastAsia="方正仿宋_GBK" w:hAnsi="Times New Roman" w:cs="Times New Roman" w:hint="default"/>
          <w:color w:val="auto"/>
          <w:sz w:val="32"/>
          <w:szCs w:val="32"/>
          <w:shd w:val="clear" w:color="auto" w:fill="FFFFFF"/>
        </w:rPr>
        <w:t>【机关运行经费】是指各部门的公用经费，包括办公及印刷费、邮电费、差旅费、会议费、福利费、日常维修费、专项材料及一般设备购置费、办公用房水电费、公务用车运行维护费以及其</w:t>
      </w:r>
      <w:r>
        <w:rPr>
          <w:rFonts w:ascii="Times New Roman" w:eastAsia="方正仿宋_GBK" w:hAnsi="Times New Roman" w:cs="Times New Roman" w:hint="default"/>
          <w:color w:val="auto"/>
          <w:sz w:val="32"/>
          <w:szCs w:val="32"/>
          <w:highlight w:val="none"/>
          <w:shd w:val="clear" w:color="auto" w:fill="FFFFFF"/>
        </w:rPr>
        <w:t>他</w:t>
      </w:r>
      <w:r>
        <w:rPr>
          <w:rFonts w:ascii="Times New Roman" w:eastAsia="方正仿宋_GBK" w:hAnsi="Times New Roman" w:cs="Times New Roman" w:hint="eastAsia"/>
          <w:color w:val="auto"/>
          <w:sz w:val="32"/>
          <w:szCs w:val="32"/>
          <w:highlight w:val="none"/>
          <w:shd w:val="clear" w:color="auto" w:fill="FFFFFF"/>
          <w:lang w:eastAsia="zh-CN"/>
        </w:rPr>
        <w:t>费用。</w:t>
      </w:r>
    </w:p>
    <w:p w14:paraId="5EA074AC">
      <w:pPr>
        <w:keepNext w:val="0"/>
        <w:keepLines w:val="0"/>
        <w:pageBreakBefore w:val="0"/>
        <w:widowControl w:val="0"/>
        <w:shd w:val="solid" w:color="FFFFFF" w:fill="auto"/>
        <w:kinsoku/>
        <w:wordWrap/>
        <w:overflowPunct/>
        <w:topLinePunct w:val="0"/>
        <w:autoSpaceDE/>
        <w:autoSpaceDN w:val="0"/>
        <w:bidi w:val="0"/>
        <w:adjustRightInd/>
        <w:snapToGrid/>
        <w:spacing w:line="560" w:lineRule="exact"/>
        <w:ind w:right="0" w:firstLine="640" w:firstLineChars="200"/>
        <w:jc w:val="both"/>
        <w:textAlignment w:val="auto"/>
        <w:rPr>
          <w:rFonts w:ascii="Times New Roman" w:eastAsia="方正仿宋_GBK" w:hAnsi="Times New Roman" w:cs="Times New Roman" w:hint="default"/>
          <w:color w:val="auto"/>
          <w:sz w:val="32"/>
          <w:szCs w:val="32"/>
          <w:shd w:val="clear" w:color="auto" w:fill="FFFFFF"/>
        </w:rPr>
      </w:pPr>
      <w:r>
        <w:rPr>
          <w:rFonts w:ascii="Times New Roman" w:eastAsia="方正仿宋_GBK" w:hAnsi="Times New Roman" w:cs="Times New Roman" w:hint="default"/>
          <w:color w:val="auto"/>
          <w:sz w:val="32"/>
          <w:szCs w:val="32"/>
          <w:shd w:val="clear" w:color="auto" w:fill="FFFFFF"/>
        </w:rPr>
        <w:t>【全口径预算管理】是财政预算管理的一种模式，目标是将所有政府收支纳入预算，进行高效、统一管理。2015年正式颁布新修订的《预算法》第五条规定：预算包括一般公共预算、政府性基金预算、国有资本经营预算、社会保险基金预算。至此，把所有预算按上述四类全部分类管理，为政府高效运行奠定基础。</w:t>
      </w:r>
    </w:p>
    <w:p w14:paraId="55977AC9">
      <w:pPr>
        <w:keepNext w:val="0"/>
        <w:keepLines w:val="0"/>
        <w:pageBreakBefore w:val="0"/>
        <w:widowControl w:val="0"/>
        <w:shd w:val="solid" w:color="FFFFFF" w:fill="auto"/>
        <w:kinsoku/>
        <w:wordWrap/>
        <w:overflowPunct/>
        <w:topLinePunct w:val="0"/>
        <w:autoSpaceDE/>
        <w:autoSpaceDN w:val="0"/>
        <w:bidi w:val="0"/>
        <w:adjustRightInd/>
        <w:snapToGrid/>
        <w:spacing w:line="560" w:lineRule="exact"/>
        <w:ind w:right="0" w:firstLine="640" w:firstLineChars="200"/>
        <w:jc w:val="both"/>
        <w:textAlignment w:val="auto"/>
        <w:rPr>
          <w:rFonts w:ascii="Times New Roman" w:eastAsia="方正仿宋_GBK" w:hAnsi="Times New Roman" w:cs="Times New Roman" w:hint="default"/>
          <w:color w:val="auto"/>
          <w:sz w:val="32"/>
          <w:szCs w:val="32"/>
          <w:shd w:val="clear" w:color="auto" w:fill="FFFFFF"/>
        </w:rPr>
      </w:pPr>
      <w:r>
        <w:rPr>
          <w:rFonts w:ascii="Times New Roman" w:eastAsia="方正仿宋_GBK" w:hAnsi="Times New Roman" w:cs="Times New Roman" w:hint="eastAsia"/>
          <w:color w:val="auto"/>
          <w:sz w:val="32"/>
          <w:szCs w:val="32"/>
          <w:shd w:val="clear" w:color="auto" w:fill="FFFFFF"/>
        </w:rPr>
        <w:t>【全面实施预算绩效管理 】中共中央、国务院印发的《关于全面实施预算绩效管理的意见》明确，加快建成全方位、全过程、全覆盖的预算绩效管理体系。“全方位”是指将各级政府收支、部门和单位预算全面纳入绩效管理，实施政府预算、部门和单位预算、政策和项目预算绩效管理。“全过程”是指在事前、事中、事后各个阶段，将预算绩效管理的理念融入预算编制、执行和完成过程，实现预算和绩效一体化。在预算申请环节，建立事前绩效评估机制；在预算编制环节，开展绩效目标管理；在预算执行环节，开展绩效运行监控；在预算完成环节，开展绩效评价，并开展结果应用。“全覆盖”是指推动绩效管理覆盖所有财政资金，并延伸至政府投融资活动，不留死角。统筹实施一般公共预算、政府性基金预算、国有资本经营预算、社会保险基金预算绩效管理。</w:t>
      </w:r>
    </w:p>
    <w:p w14:paraId="6504FBB6">
      <w:pPr>
        <w:keepNext w:val="0"/>
        <w:keepLines w:val="0"/>
        <w:pageBreakBefore w:val="0"/>
        <w:widowControl w:val="0"/>
        <w:shd w:val="solid" w:color="FFFFFF" w:fill="auto"/>
        <w:kinsoku/>
        <w:wordWrap/>
        <w:overflowPunct/>
        <w:topLinePunct w:val="0"/>
        <w:autoSpaceDE/>
        <w:autoSpaceDN w:val="0"/>
        <w:bidi w:val="0"/>
        <w:adjustRightInd/>
        <w:snapToGrid/>
        <w:spacing w:line="560" w:lineRule="exact"/>
        <w:ind w:right="0" w:firstLine="640" w:firstLineChars="200"/>
        <w:jc w:val="both"/>
        <w:textAlignment w:val="auto"/>
        <w:rPr>
          <w:rFonts w:ascii="Times New Roman" w:eastAsia="方正仿宋_GBK" w:hAnsi="Times New Roman" w:cs="Times New Roman" w:hint="default"/>
          <w:color w:val="auto"/>
          <w:sz w:val="32"/>
          <w:szCs w:val="32"/>
          <w:shd w:val="clear" w:color="auto" w:fill="FFFFFF"/>
        </w:rPr>
      </w:pPr>
      <w:r>
        <w:rPr>
          <w:rFonts w:ascii="Times New Roman" w:eastAsia="方正仿宋_GBK" w:hAnsi="Times New Roman" w:cs="Times New Roman" w:hint="default"/>
          <w:color w:val="auto"/>
          <w:sz w:val="32"/>
          <w:szCs w:val="32"/>
          <w:shd w:val="clear" w:color="auto" w:fill="FFFFFF"/>
        </w:rPr>
        <w:t>【民生支出】是指各级财政部门依照职能，用于建立覆盖城乡居民的社保、就业、教育、医疗等涉及群众利益方面支出。主要包括：财政用于与人民群众生活直接相关的教育、医疗卫生与计划生育、社会保障与就业、住房保障、粮油储备、科技文化体育等方面支出；用在与民生密切相关的农业林业水利、公共交通运输、节能环保、城乡社区事务等方面支出；剔除并未直接投入民生的支出，即教育、农林水、社会保障和就业、文化体育与传媒、医疗卫生等大类支出中的</w:t>
      </w:r>
      <w:r>
        <w:rPr>
          <w:rFonts w:ascii="Times New Roman" w:eastAsia="方正仿宋_GBK" w:hAnsi="Times New Roman" w:cs="Times New Roman" w:hint="default"/>
          <w:color w:val="auto"/>
          <w:sz w:val="32"/>
          <w:szCs w:val="32"/>
          <w:shd w:val="clear" w:color="auto" w:fill="FFFFFF"/>
          <w:lang w:eastAsia="zh-CN"/>
        </w:rPr>
        <w:t>“</w:t>
      </w:r>
      <w:r>
        <w:rPr>
          <w:rFonts w:ascii="Times New Roman" w:eastAsia="方正仿宋_GBK" w:hAnsi="Times New Roman" w:cs="Times New Roman" w:hint="default"/>
          <w:color w:val="auto"/>
          <w:sz w:val="32"/>
          <w:szCs w:val="32"/>
          <w:shd w:val="clear" w:color="auto" w:fill="FFFFFF"/>
        </w:rPr>
        <w:t>管理事务</w:t>
      </w:r>
      <w:r>
        <w:rPr>
          <w:rFonts w:ascii="Times New Roman" w:eastAsia="方正仿宋_GBK" w:hAnsi="Times New Roman" w:cs="Times New Roman" w:hint="default"/>
          <w:color w:val="auto"/>
          <w:sz w:val="32"/>
          <w:szCs w:val="32"/>
          <w:shd w:val="clear" w:color="auto" w:fill="FFFFFF"/>
          <w:lang w:eastAsia="zh-CN"/>
        </w:rPr>
        <w:t>”</w:t>
      </w:r>
      <w:r>
        <w:rPr>
          <w:rFonts w:ascii="Times New Roman" w:eastAsia="方正仿宋_GBK" w:hAnsi="Times New Roman" w:cs="Times New Roman" w:hint="default"/>
          <w:color w:val="auto"/>
          <w:sz w:val="32"/>
          <w:szCs w:val="32"/>
          <w:shd w:val="clear" w:color="auto" w:fill="FFFFFF"/>
        </w:rPr>
        <w:t>款和</w:t>
      </w:r>
      <w:r>
        <w:rPr>
          <w:rFonts w:ascii="Times New Roman" w:eastAsia="方正仿宋_GBK" w:hAnsi="Times New Roman" w:cs="Times New Roman" w:hint="default"/>
          <w:color w:val="auto"/>
          <w:sz w:val="32"/>
          <w:szCs w:val="32"/>
          <w:shd w:val="clear" w:color="auto" w:fill="FFFFFF"/>
          <w:lang w:eastAsia="zh-CN"/>
        </w:rPr>
        <w:t>“</w:t>
      </w:r>
      <w:r>
        <w:rPr>
          <w:rFonts w:ascii="Times New Roman" w:eastAsia="方正仿宋_GBK" w:hAnsi="Times New Roman" w:cs="Times New Roman" w:hint="default"/>
          <w:color w:val="auto"/>
          <w:sz w:val="32"/>
          <w:szCs w:val="32"/>
          <w:shd w:val="clear" w:color="auto" w:fill="FFFFFF"/>
        </w:rPr>
        <w:t>行政运行</w:t>
      </w:r>
      <w:r>
        <w:rPr>
          <w:rFonts w:ascii="Times New Roman" w:eastAsia="方正仿宋_GBK" w:hAnsi="Times New Roman" w:cs="Times New Roman" w:hint="default"/>
          <w:color w:val="auto"/>
          <w:sz w:val="32"/>
          <w:szCs w:val="32"/>
          <w:shd w:val="clear" w:color="auto" w:fill="FFFFFF"/>
          <w:lang w:eastAsia="zh-CN"/>
        </w:rPr>
        <w:t>”</w:t>
      </w:r>
      <w:r>
        <w:rPr>
          <w:rFonts w:ascii="Times New Roman" w:eastAsia="方正仿宋_GBK" w:hAnsi="Times New Roman" w:cs="Times New Roman" w:hint="default"/>
          <w:color w:val="auto"/>
          <w:sz w:val="32"/>
          <w:szCs w:val="32"/>
          <w:shd w:val="clear" w:color="auto" w:fill="FFFFFF"/>
        </w:rPr>
        <w:t>项。</w:t>
      </w:r>
    </w:p>
    <w:p w14:paraId="32E24B68">
      <w:pPr>
        <w:keepNext w:val="0"/>
        <w:keepLines w:val="0"/>
        <w:pageBreakBefore w:val="0"/>
        <w:widowControl w:val="0"/>
        <w:shd w:val="solid" w:color="FFFFFF" w:fill="auto"/>
        <w:kinsoku/>
        <w:wordWrap/>
        <w:overflowPunct/>
        <w:topLinePunct w:val="0"/>
        <w:autoSpaceDE/>
        <w:autoSpaceDN w:val="0"/>
        <w:bidi w:val="0"/>
        <w:adjustRightInd/>
        <w:snapToGrid/>
        <w:spacing w:line="560" w:lineRule="exact"/>
        <w:ind w:right="0" w:firstLine="640" w:firstLineChars="200"/>
        <w:jc w:val="both"/>
        <w:textAlignment w:val="auto"/>
        <w:rPr>
          <w:rFonts w:ascii="Times New Roman" w:eastAsia="方正仿宋_GBK" w:hAnsi="Times New Roman" w:cs="Times New Roman" w:hint="default"/>
          <w:color w:val="auto"/>
          <w:sz w:val="32"/>
          <w:szCs w:val="32"/>
          <w:shd w:val="clear" w:color="auto" w:fill="FFFFFF"/>
        </w:rPr>
      </w:pPr>
      <w:r>
        <w:rPr>
          <w:rFonts w:ascii="Times New Roman" w:eastAsia="方正仿宋_GBK" w:hAnsi="Times New Roman" w:cs="Times New Roman" w:hint="default"/>
          <w:color w:val="auto"/>
          <w:sz w:val="32"/>
          <w:szCs w:val="32"/>
          <w:shd w:val="clear" w:color="auto" w:fill="FFFFFF"/>
        </w:rPr>
        <w:t>【部门预算】是反映政府部门收支活动的预算</w:t>
      </w:r>
      <w:r>
        <w:rPr>
          <w:rFonts w:ascii="Times New Roman" w:eastAsia="方正仿宋_GBK" w:hAnsi="Times New Roman" w:cs="Times New Roman" w:hint="default"/>
          <w:color w:val="auto"/>
          <w:sz w:val="32"/>
          <w:szCs w:val="32"/>
          <w:shd w:val="clear" w:color="auto" w:fill="FFFFFF"/>
          <w:lang w:eastAsia="zh-CN"/>
        </w:rPr>
        <w:t>。</w:t>
      </w:r>
      <w:r>
        <w:rPr>
          <w:rFonts w:ascii="Times New Roman" w:eastAsia="方正仿宋_GBK" w:hAnsi="Times New Roman" w:cs="Times New Roman" w:hint="default"/>
          <w:color w:val="auto"/>
          <w:sz w:val="32"/>
          <w:szCs w:val="32"/>
          <w:shd w:val="clear" w:color="auto" w:fill="FFFFFF"/>
        </w:rPr>
        <w:t>是政府部门依据国家有关政策及其行使职能的需要，由基层预算单位编制，逐步上报、审核、汇总，经财政部门审核，经政府同意后提交人代会审议通过的、全面反映部门所有收入和支出的预算。通俗地讲，就是</w:t>
      </w:r>
      <w:r>
        <w:rPr>
          <w:rFonts w:ascii="Times New Roman" w:eastAsia="方正仿宋_GBK" w:hAnsi="Times New Roman" w:cs="Times New Roman" w:hint="default"/>
          <w:color w:val="auto"/>
          <w:sz w:val="32"/>
          <w:szCs w:val="32"/>
          <w:shd w:val="clear" w:color="auto" w:fill="FFFFFF"/>
          <w:lang w:eastAsia="zh-CN"/>
        </w:rPr>
        <w:t>“</w:t>
      </w:r>
      <w:r>
        <w:rPr>
          <w:rFonts w:ascii="Times New Roman" w:eastAsia="方正仿宋_GBK" w:hAnsi="Times New Roman" w:cs="Times New Roman" w:hint="default"/>
          <w:color w:val="auto"/>
          <w:sz w:val="32"/>
          <w:szCs w:val="32"/>
          <w:shd w:val="clear" w:color="auto" w:fill="FFFFFF"/>
        </w:rPr>
        <w:t>一个部门一本账</w:t>
      </w:r>
      <w:r>
        <w:rPr>
          <w:rFonts w:ascii="Times New Roman" w:eastAsia="方正仿宋_GBK" w:hAnsi="Times New Roman" w:cs="Times New Roman" w:hint="default"/>
          <w:color w:val="auto"/>
          <w:sz w:val="32"/>
          <w:szCs w:val="32"/>
          <w:shd w:val="clear" w:color="auto" w:fill="FFFFFF"/>
          <w:lang w:eastAsia="zh-CN"/>
        </w:rPr>
        <w:t>”</w:t>
      </w:r>
      <w:r>
        <w:rPr>
          <w:rFonts w:ascii="Times New Roman" w:eastAsia="方正仿宋_GBK" w:hAnsi="Times New Roman" w:cs="Times New Roman" w:hint="default"/>
          <w:color w:val="auto"/>
          <w:sz w:val="32"/>
          <w:szCs w:val="32"/>
          <w:shd w:val="clear" w:color="auto" w:fill="FFFFFF"/>
        </w:rPr>
        <w:t>。</w:t>
      </w:r>
    </w:p>
    <w:p w14:paraId="459459E2">
      <w:pPr>
        <w:keepNext w:val="0"/>
        <w:keepLines w:val="0"/>
        <w:pageBreakBefore w:val="0"/>
        <w:widowControl w:val="0"/>
        <w:shd w:val="solid" w:color="FFFFFF" w:fill="auto"/>
        <w:kinsoku/>
        <w:wordWrap/>
        <w:overflowPunct/>
        <w:topLinePunct w:val="0"/>
        <w:autoSpaceDE/>
        <w:autoSpaceDN w:val="0"/>
        <w:bidi w:val="0"/>
        <w:adjustRightInd/>
        <w:snapToGrid/>
        <w:spacing w:line="560" w:lineRule="exact"/>
        <w:ind w:right="0" w:firstLine="640" w:firstLineChars="200"/>
        <w:jc w:val="both"/>
        <w:textAlignment w:val="auto"/>
        <w:rPr>
          <w:rFonts w:ascii="Times New Roman" w:eastAsia="方正仿宋_GBK" w:hAnsi="Times New Roman" w:cs="Times New Roman" w:hint="default"/>
          <w:color w:val="auto"/>
          <w:sz w:val="32"/>
          <w:szCs w:val="32"/>
          <w:shd w:val="clear" w:color="auto" w:fill="FFFFFF"/>
        </w:rPr>
      </w:pPr>
      <w:r>
        <w:rPr>
          <w:rFonts w:ascii="Times New Roman" w:eastAsia="方正仿宋_GBK" w:hAnsi="Times New Roman" w:cs="Times New Roman" w:hint="default"/>
          <w:color w:val="auto"/>
          <w:sz w:val="32"/>
          <w:szCs w:val="32"/>
          <w:shd w:val="clear" w:color="auto" w:fill="FFFFFF"/>
        </w:rPr>
        <w:t>【财政存量资金】财政存量资金是指收入已经发生、尚未安排预算，或者预算已经安排、尚未形成实际支出的以前年度财政资金，包括一般公共预算结转结余、政府性基金预算结转结余、国有资本经营预算结转结余、转移支付结转结余、部门预算结转结余、预算稳定调节基金、预算周转金、财政专户资金、收回存量资金等。</w:t>
      </w:r>
    </w:p>
    <w:p w14:paraId="2180DC52">
      <w:pPr>
        <w:keepNext w:val="0"/>
        <w:keepLines w:val="0"/>
        <w:pageBreakBefore w:val="0"/>
        <w:widowControl w:val="0"/>
        <w:shd w:val="solid" w:color="FFFFFF" w:fill="auto"/>
        <w:kinsoku/>
        <w:wordWrap/>
        <w:overflowPunct/>
        <w:topLinePunct w:val="0"/>
        <w:autoSpaceDE/>
        <w:autoSpaceDN w:val="0"/>
        <w:bidi w:val="0"/>
        <w:adjustRightInd/>
        <w:snapToGrid/>
        <w:spacing w:line="560" w:lineRule="exact"/>
        <w:ind w:right="0" w:firstLine="640" w:firstLineChars="200"/>
        <w:jc w:val="both"/>
        <w:textAlignment w:val="auto"/>
        <w:rPr>
          <w:rFonts w:ascii="Times New Roman" w:eastAsia="方正仿宋_GBK" w:hAnsi="Times New Roman" w:cs="Times New Roman" w:hint="default"/>
          <w:color w:val="auto"/>
          <w:sz w:val="32"/>
          <w:szCs w:val="32"/>
          <w:shd w:val="clear" w:color="auto" w:fill="FFFFFF"/>
        </w:rPr>
      </w:pPr>
      <w:r>
        <w:rPr>
          <w:rFonts w:ascii="Times New Roman" w:eastAsia="方正仿宋_GBK" w:hAnsi="Times New Roman" w:cs="Times New Roman" w:hint="default"/>
          <w:color w:val="auto"/>
          <w:sz w:val="32"/>
          <w:szCs w:val="32"/>
          <w:shd w:val="clear" w:color="auto" w:fill="FFFFFF"/>
        </w:rPr>
        <w:t>【</w:t>
      </w:r>
      <w:r>
        <w:rPr>
          <w:rFonts w:ascii="Times New Roman" w:eastAsia="方正仿宋_GBK" w:hAnsi="Times New Roman" w:cs="Times New Roman" w:hint="default"/>
          <w:color w:val="auto"/>
          <w:sz w:val="32"/>
          <w:szCs w:val="32"/>
          <w:shd w:val="clear" w:color="auto" w:fill="FFFFFF"/>
          <w:lang w:eastAsia="zh-CN"/>
        </w:rPr>
        <w:t>“</w:t>
      </w:r>
      <w:r>
        <w:rPr>
          <w:rFonts w:ascii="Times New Roman" w:eastAsia="方正仿宋_GBK" w:hAnsi="Times New Roman" w:cs="Times New Roman" w:hint="default"/>
          <w:color w:val="auto"/>
          <w:sz w:val="32"/>
          <w:szCs w:val="32"/>
          <w:shd w:val="clear" w:color="auto" w:fill="FFFFFF"/>
        </w:rPr>
        <w:t>三保</w:t>
      </w:r>
      <w:r>
        <w:rPr>
          <w:rFonts w:ascii="Times New Roman" w:eastAsia="方正仿宋_GBK" w:hAnsi="Times New Roman" w:cs="Times New Roman" w:hint="default"/>
          <w:color w:val="auto"/>
          <w:sz w:val="32"/>
          <w:szCs w:val="32"/>
          <w:shd w:val="clear" w:color="auto" w:fill="FFFFFF"/>
          <w:lang w:eastAsia="zh-CN"/>
        </w:rPr>
        <w:t>”</w:t>
      </w:r>
      <w:r>
        <w:rPr>
          <w:rFonts w:ascii="Times New Roman" w:eastAsia="方正仿宋_GBK" w:hAnsi="Times New Roman" w:cs="Times New Roman" w:hint="default"/>
          <w:color w:val="auto"/>
          <w:sz w:val="32"/>
          <w:szCs w:val="32"/>
          <w:shd w:val="clear" w:color="auto" w:fill="FFFFFF"/>
        </w:rPr>
        <w:t>支出】中央和省为巩固县级基本财力保障成果，增强基层政府执政能力，推进基本公共服务均等化，促进全面建成小康社会，以实现县乡政府“保基本民生</w:t>
      </w:r>
      <w:r>
        <w:rPr>
          <w:rFonts w:ascii="Times New Roman" w:eastAsia="方正仿宋_GBK" w:hAnsi="Times New Roman" w:cs="Times New Roman" w:hint="eastAsia"/>
          <w:color w:val="auto"/>
          <w:sz w:val="32"/>
          <w:szCs w:val="32"/>
          <w:shd w:val="clear" w:color="auto" w:fill="FFFFFF"/>
          <w:lang w:eastAsia="zh-CN"/>
        </w:rPr>
        <w:t>、</w:t>
      </w:r>
      <w:r>
        <w:rPr>
          <w:rFonts w:ascii="Times New Roman" w:eastAsia="方正仿宋_GBK" w:hAnsi="Times New Roman" w:cs="Times New Roman" w:hint="default"/>
          <w:color w:val="auto"/>
          <w:sz w:val="32"/>
          <w:szCs w:val="32"/>
          <w:shd w:val="clear" w:color="auto" w:fill="FFFFFF"/>
        </w:rPr>
        <w:t>保工资、保运转”为目标，统一制定了县级基本财力保障机制的国家保障范围和标准。</w:t>
      </w:r>
    </w:p>
    <w:p w14:paraId="02D6415E">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rPr>
          <w:rFonts w:ascii="Times New Roman" w:eastAsia="方正仿宋_GBK" w:hAnsi="Times New Roman" w:cs="Times New Roman" w:hint="default"/>
          <w:kern w:val="0"/>
          <w:sz w:val="32"/>
          <w:szCs w:val="32"/>
          <w:highlight w:val="yellow"/>
          <w:lang w:val="en-US"/>
        </w:rPr>
      </w:pPr>
      <w:r>
        <w:rPr>
          <w:rFonts w:ascii="Times New Roman" w:eastAsia="方正仿宋_GBK" w:hAnsi="Times New Roman" w:cs="Times New Roman" w:hint="default"/>
          <w:color w:val="auto"/>
          <w:sz w:val="32"/>
          <w:szCs w:val="32"/>
          <w:shd w:val="clear" w:color="auto" w:fill="FFFFFF"/>
        </w:rPr>
        <w:t>【</w:t>
      </w:r>
      <w:r>
        <w:rPr>
          <w:rFonts w:ascii="Times New Roman" w:eastAsia="方正仿宋_GBK" w:hAnsi="Times New Roman" w:cs="Times New Roman" w:hint="default"/>
          <w:color w:val="auto"/>
          <w:sz w:val="32"/>
          <w:szCs w:val="32"/>
          <w:shd w:val="clear" w:color="auto" w:fill="FFFFFF"/>
          <w:lang w:eastAsia="zh-CN"/>
        </w:rPr>
        <w:t>“</w:t>
      </w:r>
      <w:r>
        <w:rPr>
          <w:rFonts w:ascii="Times New Roman" w:eastAsia="方正仿宋_GBK" w:hAnsi="Times New Roman" w:cs="Times New Roman" w:hint="default"/>
          <w:color w:val="auto"/>
          <w:sz w:val="32"/>
          <w:szCs w:val="32"/>
          <w:shd w:val="clear" w:color="auto" w:fill="FFFFFF"/>
        </w:rPr>
        <w:t>三公</w:t>
      </w:r>
      <w:r>
        <w:rPr>
          <w:rFonts w:ascii="Times New Roman" w:eastAsia="方正仿宋_GBK" w:hAnsi="Times New Roman" w:cs="Times New Roman" w:hint="default"/>
          <w:color w:val="auto"/>
          <w:sz w:val="32"/>
          <w:szCs w:val="32"/>
          <w:shd w:val="clear" w:color="auto" w:fill="FFFFFF"/>
          <w:lang w:eastAsia="zh-CN"/>
        </w:rPr>
        <w:t>”</w:t>
      </w:r>
      <w:r>
        <w:rPr>
          <w:rFonts w:ascii="Times New Roman" w:eastAsia="方正仿宋_GBK" w:hAnsi="Times New Roman" w:cs="Times New Roman" w:hint="default"/>
          <w:color w:val="auto"/>
          <w:sz w:val="32"/>
          <w:szCs w:val="32"/>
          <w:shd w:val="clear" w:color="auto" w:fill="FFFFFF"/>
        </w:rPr>
        <w:t>经费】</w:t>
      </w:r>
      <w:r>
        <w:rPr>
          <w:rFonts w:ascii="Times New Roman" w:eastAsia="方正仿宋_GBK" w:hAnsi="Times New Roman" w:cs="Times New Roman" w:hint="default"/>
          <w:kern w:val="0"/>
          <w:sz w:val="32"/>
          <w:szCs w:val="32"/>
          <w:lang w:val="en-US"/>
        </w:rPr>
        <w:t>纳入</w:t>
      </w:r>
      <w:r>
        <w:rPr>
          <w:rFonts w:eastAsia="方正仿宋_GBK" w:cs="Times New Roman" w:hint="eastAsia"/>
          <w:kern w:val="0"/>
          <w:sz w:val="32"/>
          <w:szCs w:val="32"/>
          <w:lang w:val="en-US" w:eastAsia="zh-CN"/>
        </w:rPr>
        <w:t>市</w:t>
      </w:r>
      <w:r>
        <w:rPr>
          <w:rFonts w:ascii="Times New Roman" w:eastAsia="方正仿宋_GBK" w:hAnsi="Times New Roman" w:cs="Times New Roman" w:hint="default"/>
          <w:kern w:val="0"/>
          <w:sz w:val="32"/>
          <w:szCs w:val="32"/>
          <w:lang w:val="en-US"/>
        </w:rPr>
        <w:t>级财政预决算管理的“三公”经费是指</w:t>
      </w:r>
      <w:r>
        <w:rPr>
          <w:rFonts w:eastAsia="方正仿宋_GBK" w:cs="Times New Roman" w:hint="eastAsia"/>
          <w:kern w:val="0"/>
          <w:sz w:val="32"/>
          <w:szCs w:val="32"/>
          <w:lang w:val="en-US" w:eastAsia="zh-CN"/>
        </w:rPr>
        <w:t>市</w:t>
      </w:r>
      <w:r>
        <w:rPr>
          <w:rFonts w:ascii="Times New Roman" w:eastAsia="方正仿宋_GBK" w:hAnsi="Times New Roman" w:cs="Times New Roman" w:hint="default"/>
          <w:kern w:val="0"/>
          <w:sz w:val="32"/>
          <w:szCs w:val="32"/>
          <w:lang w:val="en-US"/>
        </w:rPr>
        <w:t>级部门用财政拨款安排的因公出国（境）费、公务用车购置及运行费和公务接待费，是党政机关维持运转或完成特定工作任务所开支的相关支出，是政府行政开支的一部分。其中：因公出国（境）费，反映单位公务出国（境）的国际旅费、国外城市间交通费、住宿费、伙食费、培训费、公杂费等支出。公务用车购置及运行费，反映单位公务用车购置费及按规定保留的公务用车燃料费、维修费、过路过桥费、保险费、安全奖励费用等支出，公务用车指用于履行公务的机动车辆，包括一般公务用车和执法执勤用车。公务接待费，反映单位按规定开支的各类公务接待（含外宾接待）支出。</w:t>
      </w:r>
    </w:p>
    <w:p w14:paraId="12E8D12E">
      <w:pPr>
        <w:keepNext w:val="0"/>
        <w:keepLines w:val="0"/>
        <w:pageBreakBefore w:val="0"/>
        <w:widowControl/>
        <w:kinsoku/>
        <w:wordWrap/>
        <w:overflowPunct/>
        <w:topLinePunct w:val="0"/>
        <w:autoSpaceDE/>
        <w:autoSpaceDN/>
        <w:bidi w:val="0"/>
        <w:adjustRightInd/>
        <w:spacing w:line="560" w:lineRule="exact"/>
        <w:ind w:firstLine="640" w:firstLineChars="200"/>
        <w:jc w:val="both"/>
        <w:textAlignment w:val="auto"/>
        <w:rPr>
          <w:rFonts w:ascii="楷体_GB2312" w:eastAsia="楷体_GB2312"/>
          <w:kern w:val="0"/>
          <w:sz w:val="32"/>
          <w:szCs w:val="32"/>
        </w:rPr>
      </w:pPr>
      <w:r>
        <w:rPr>
          <w:rFonts w:ascii="楷体_GB2312" w:eastAsia="楷体_GB2312"/>
          <w:kern w:val="0"/>
          <w:sz w:val="32"/>
          <w:szCs w:val="32"/>
        </w:rPr>
        <w:t>（二）机关运行经费安排</w:t>
      </w:r>
      <w:r>
        <w:rPr>
          <w:rFonts w:ascii="楷体_GB2312" w:eastAsia="楷体_GB2312" w:hint="eastAsia"/>
          <w:kern w:val="0"/>
          <w:sz w:val="32"/>
          <w:szCs w:val="32"/>
        </w:rPr>
        <w:t>变化情况及原因说明</w:t>
      </w:r>
    </w:p>
    <w:p w14:paraId="1A70AD9E">
      <w:pPr>
        <w:keepNext w:val="0"/>
        <w:keepLines w:val="0"/>
        <w:pageBreakBefore w:val="0"/>
        <w:widowControl/>
        <w:kinsoku/>
        <w:wordWrap/>
        <w:overflowPunct/>
        <w:topLinePunct w:val="0"/>
        <w:autoSpaceDE/>
        <w:autoSpaceDN/>
        <w:bidi w:val="0"/>
        <w:adjustRightInd/>
        <w:spacing w:line="560" w:lineRule="exact"/>
        <w:ind w:firstLine="640" w:firstLineChars="200"/>
        <w:jc w:val="both"/>
        <w:textAlignment w:val="auto"/>
        <w:rPr>
          <w:rFonts w:ascii="Times New Roman" w:eastAsia="方正仿宋_GBK" w:hAnsi="Times New Roman" w:cs="Times New Roman" w:hint="default"/>
          <w:color w:val="auto"/>
          <w:sz w:val="32"/>
          <w:szCs w:val="32"/>
          <w:shd w:val="clear" w:color="auto" w:fill="FFFFFF"/>
        </w:rPr>
      </w:pPr>
      <w:r>
        <w:rPr>
          <w:rFonts w:ascii="Times New Roman" w:eastAsia="方正仿宋_GBK" w:hAnsi="Times New Roman" w:cs="Times New Roman" w:hint="default"/>
          <w:color w:val="auto"/>
          <w:sz w:val="32"/>
          <w:szCs w:val="32"/>
          <w:shd w:val="clear" w:color="auto" w:fill="FFFFFF"/>
        </w:rPr>
        <w:t>本单位是全额拨款事业单位，无机关运行经费预算。</w:t>
      </w:r>
    </w:p>
    <w:p w14:paraId="40DD3785">
      <w:pPr>
        <w:keepNext w:val="0"/>
        <w:keepLines w:val="0"/>
        <w:pageBreakBefore w:val="0"/>
        <w:widowControl/>
        <w:kinsoku/>
        <w:wordWrap/>
        <w:overflowPunct/>
        <w:topLinePunct w:val="0"/>
        <w:autoSpaceDE/>
        <w:autoSpaceDN/>
        <w:bidi w:val="0"/>
        <w:adjustRightInd/>
        <w:spacing w:line="560" w:lineRule="exact"/>
        <w:ind w:firstLine="640" w:firstLineChars="200"/>
        <w:jc w:val="both"/>
        <w:textAlignment w:val="auto"/>
        <w:rPr>
          <w:rFonts w:eastAsia="仿宋_GB2312" w:hint="eastAsia"/>
          <w:kern w:val="0"/>
          <w:sz w:val="32"/>
          <w:szCs w:val="32"/>
        </w:rPr>
      </w:pPr>
      <w:r>
        <w:rPr>
          <w:rFonts w:ascii="楷体_GB2312" w:eastAsia="楷体_GB2312" w:hint="eastAsia"/>
          <w:kern w:val="0"/>
          <w:sz w:val="32"/>
          <w:szCs w:val="32"/>
        </w:rPr>
        <w:t>（三）</w:t>
      </w:r>
      <w:r>
        <w:rPr>
          <w:rFonts w:ascii="楷体_GB2312" w:eastAsia="楷体_GB2312"/>
          <w:kern w:val="0"/>
          <w:sz w:val="32"/>
          <w:szCs w:val="32"/>
        </w:rPr>
        <w:t>国有资产占</w:t>
      </w:r>
      <w:r>
        <w:rPr>
          <w:rFonts w:ascii="楷体_GB2312" w:eastAsia="楷体_GB2312" w:hint="eastAsia"/>
          <w:kern w:val="0"/>
          <w:sz w:val="32"/>
          <w:szCs w:val="32"/>
          <w:lang w:eastAsia="zh-CN"/>
        </w:rPr>
        <w:t>有使用</w:t>
      </w:r>
      <w:r>
        <w:rPr>
          <w:rFonts w:ascii="楷体_GB2312" w:eastAsia="楷体_GB2312"/>
          <w:kern w:val="0"/>
          <w:sz w:val="32"/>
          <w:szCs w:val="32"/>
        </w:rPr>
        <w:t>情况</w:t>
      </w:r>
    </w:p>
    <w:p w14:paraId="50CCF5F7">
      <w:pPr>
        <w:keepNext w:val="0"/>
        <w:keepLines w:val="0"/>
        <w:pageBreakBefore w:val="0"/>
        <w:widowControl/>
        <w:kinsoku/>
        <w:wordWrap/>
        <w:overflowPunct/>
        <w:topLinePunct w:val="0"/>
        <w:autoSpaceDE/>
        <w:autoSpaceDN/>
        <w:bidi w:val="0"/>
        <w:adjustRightInd/>
        <w:spacing w:line="560" w:lineRule="exact"/>
        <w:ind w:firstLine="640" w:firstLineChars="200"/>
        <w:jc w:val="both"/>
        <w:textAlignment w:val="auto"/>
        <w:rPr>
          <w:rFonts w:eastAsia="仿宋_GB2312" w:hint="eastAsia"/>
          <w:kern w:val="0"/>
          <w:sz w:val="30"/>
          <w:szCs w:val="30"/>
        </w:rPr>
      </w:pPr>
      <w:r>
        <w:rPr>
          <w:rFonts w:eastAsia="仿宋_GB2312" w:hint="eastAsia"/>
          <w:kern w:val="0"/>
          <w:sz w:val="32"/>
          <w:szCs w:val="32"/>
        </w:rPr>
        <w:t>截至202</w:t>
      </w:r>
      <w:r>
        <w:rPr>
          <w:rFonts w:eastAsia="仿宋_GB2312" w:hint="eastAsia"/>
          <w:kern w:val="0"/>
          <w:sz w:val="32"/>
          <w:szCs w:val="32"/>
          <w:lang w:val="en-US" w:eastAsia="zh-CN"/>
        </w:rPr>
        <w:t>4</w:t>
      </w:r>
      <w:r>
        <w:rPr>
          <w:rFonts w:eastAsia="仿宋_GB2312" w:hint="eastAsia"/>
          <w:kern w:val="0"/>
          <w:sz w:val="32"/>
          <w:szCs w:val="32"/>
        </w:rPr>
        <w:t>年12月31日，</w:t>
      </w:r>
      <w:r>
        <w:rPr>
          <w:rFonts w:eastAsia="仿宋_GB2312" w:hint="eastAsia"/>
          <w:kern w:val="0"/>
          <w:sz w:val="32"/>
          <w:szCs w:val="32"/>
          <w:lang w:eastAsia="zh-CN"/>
        </w:rPr>
        <w:t>景洪市农村经营服务中</w:t>
      </w:r>
      <w:r>
        <w:rPr>
          <w:rFonts w:eastAsia="仿宋_GB2312" w:hint="eastAsia"/>
          <w:kern w:val="0"/>
          <w:sz w:val="32"/>
          <w:szCs w:val="32"/>
        </w:rPr>
        <w:t>资产总额</w:t>
      </w:r>
      <w:r>
        <w:rPr>
          <w:rFonts w:eastAsia="仿宋_GB2312" w:hint="eastAsia"/>
          <w:kern w:val="0"/>
          <w:sz w:val="32"/>
          <w:szCs w:val="32"/>
          <w:lang w:val="en-US" w:eastAsia="zh-CN"/>
        </w:rPr>
        <w:t>5.55</w:t>
      </w:r>
      <w:r>
        <w:rPr>
          <w:rFonts w:eastAsia="仿宋_GB2312" w:hint="eastAsia"/>
          <w:kern w:val="0"/>
          <w:sz w:val="32"/>
          <w:szCs w:val="32"/>
        </w:rPr>
        <w:t>万元，其中，流动资产</w:t>
      </w:r>
      <w:r>
        <w:rPr>
          <w:rFonts w:eastAsia="仿宋_GB2312" w:hint="eastAsia"/>
          <w:kern w:val="0"/>
          <w:sz w:val="32"/>
          <w:szCs w:val="32"/>
          <w:lang w:val="en-US" w:eastAsia="zh-CN"/>
        </w:rPr>
        <w:t>2.17</w:t>
      </w:r>
      <w:r>
        <w:rPr>
          <w:rFonts w:eastAsia="仿宋_GB2312" w:hint="eastAsia"/>
          <w:kern w:val="0"/>
          <w:sz w:val="32"/>
          <w:szCs w:val="32"/>
        </w:rPr>
        <w:t>万元，固定资产</w:t>
      </w:r>
      <w:r>
        <w:rPr>
          <w:rFonts w:eastAsia="仿宋_GB2312" w:hint="eastAsia"/>
          <w:kern w:val="0"/>
          <w:sz w:val="32"/>
          <w:szCs w:val="32"/>
          <w:lang w:val="en-US" w:eastAsia="zh-CN"/>
        </w:rPr>
        <w:t>2.83</w:t>
      </w:r>
      <w:r>
        <w:rPr>
          <w:rFonts w:eastAsia="仿宋_GB2312" w:hint="eastAsia"/>
          <w:kern w:val="0"/>
          <w:sz w:val="32"/>
          <w:szCs w:val="32"/>
        </w:rPr>
        <w:t>万元，对外投资及有价证券</w:t>
      </w:r>
      <w:r>
        <w:rPr>
          <w:rFonts w:eastAsia="仿宋_GB2312" w:hint="eastAsia"/>
          <w:kern w:val="0"/>
          <w:sz w:val="32"/>
          <w:szCs w:val="32"/>
          <w:lang w:val="en-US" w:eastAsia="zh-CN"/>
        </w:rPr>
        <w:t>0.00</w:t>
      </w:r>
      <w:r>
        <w:rPr>
          <w:rFonts w:eastAsia="仿宋_GB2312" w:hint="eastAsia"/>
          <w:kern w:val="0"/>
          <w:sz w:val="32"/>
          <w:szCs w:val="32"/>
        </w:rPr>
        <w:t>万元，在建工程</w:t>
      </w:r>
      <w:r>
        <w:rPr>
          <w:rFonts w:eastAsia="仿宋_GB2312" w:hint="eastAsia"/>
          <w:kern w:val="0"/>
          <w:sz w:val="32"/>
          <w:szCs w:val="32"/>
          <w:lang w:val="en-US" w:eastAsia="zh-CN"/>
        </w:rPr>
        <w:t>0.00</w:t>
      </w:r>
      <w:r>
        <w:rPr>
          <w:rFonts w:eastAsia="仿宋_GB2312" w:hint="eastAsia"/>
          <w:kern w:val="0"/>
          <w:sz w:val="32"/>
          <w:szCs w:val="32"/>
        </w:rPr>
        <w:t>万元，无形资产</w:t>
      </w:r>
      <w:r>
        <w:rPr>
          <w:rFonts w:eastAsia="仿宋_GB2312" w:hint="eastAsia"/>
          <w:kern w:val="0"/>
          <w:sz w:val="32"/>
          <w:szCs w:val="32"/>
          <w:lang w:val="en-US" w:eastAsia="zh-CN"/>
        </w:rPr>
        <w:t>0.00</w:t>
      </w:r>
      <w:r>
        <w:rPr>
          <w:rFonts w:eastAsia="仿宋_GB2312" w:hint="eastAsia"/>
          <w:kern w:val="0"/>
          <w:sz w:val="32"/>
          <w:szCs w:val="32"/>
        </w:rPr>
        <w:t>万元，其他资产</w:t>
      </w:r>
      <w:r>
        <w:rPr>
          <w:rFonts w:eastAsia="仿宋_GB2312" w:hint="eastAsia"/>
          <w:kern w:val="0"/>
          <w:sz w:val="32"/>
          <w:szCs w:val="32"/>
          <w:lang w:val="en-US" w:eastAsia="zh-CN"/>
        </w:rPr>
        <w:t>0.55</w:t>
      </w:r>
      <w:r>
        <w:rPr>
          <w:rFonts w:eastAsia="仿宋_GB2312" w:hint="eastAsia"/>
          <w:kern w:val="0"/>
          <w:sz w:val="32"/>
          <w:szCs w:val="32"/>
        </w:rPr>
        <w:t>万元。与上年相比，本年资产总额</w:t>
      </w:r>
      <w:r>
        <w:rPr>
          <w:rFonts w:eastAsia="仿宋_GB2312" w:hint="eastAsia"/>
          <w:kern w:val="0"/>
          <w:sz w:val="32"/>
          <w:szCs w:val="32"/>
          <w:lang w:eastAsia="zh-CN"/>
        </w:rPr>
        <w:t>减少</w:t>
      </w:r>
      <w:r>
        <w:rPr>
          <w:rFonts w:eastAsia="仿宋_GB2312" w:hint="eastAsia"/>
          <w:kern w:val="0"/>
          <w:sz w:val="32"/>
          <w:szCs w:val="32"/>
          <w:lang w:val="en-US" w:eastAsia="zh-CN"/>
        </w:rPr>
        <w:t>0.11</w:t>
      </w:r>
      <w:r>
        <w:rPr>
          <w:rFonts w:eastAsia="仿宋_GB2312" w:hint="eastAsia"/>
          <w:kern w:val="0"/>
          <w:sz w:val="32"/>
          <w:szCs w:val="32"/>
        </w:rPr>
        <w:t>万元，其中固定资产</w:t>
      </w:r>
      <w:r>
        <w:rPr>
          <w:rFonts w:eastAsia="仿宋_GB2312" w:hint="eastAsia"/>
          <w:kern w:val="0"/>
          <w:sz w:val="32"/>
          <w:szCs w:val="32"/>
          <w:lang w:eastAsia="zh-CN"/>
        </w:rPr>
        <w:t>减少</w:t>
      </w:r>
      <w:r>
        <w:rPr>
          <w:rFonts w:eastAsia="仿宋_GB2312" w:hint="eastAsia"/>
          <w:kern w:val="0"/>
          <w:sz w:val="32"/>
          <w:szCs w:val="32"/>
          <w:lang w:val="en-US" w:eastAsia="zh-CN"/>
        </w:rPr>
        <w:t>0.34</w:t>
      </w:r>
      <w:r>
        <w:rPr>
          <w:rFonts w:eastAsia="仿宋_GB2312" w:hint="eastAsia"/>
          <w:kern w:val="0"/>
          <w:sz w:val="32"/>
          <w:szCs w:val="32"/>
        </w:rPr>
        <w:t>万元。处置房屋建筑物</w:t>
      </w:r>
      <w:r>
        <w:rPr>
          <w:rFonts w:eastAsia="仿宋_GB2312" w:hint="eastAsia"/>
          <w:kern w:val="0"/>
          <w:sz w:val="32"/>
          <w:szCs w:val="32"/>
          <w:lang w:val="en-US" w:eastAsia="zh-CN"/>
        </w:rPr>
        <w:t>0.00</w:t>
      </w:r>
      <w:r>
        <w:rPr>
          <w:rFonts w:eastAsia="仿宋_GB2312" w:hint="eastAsia"/>
          <w:kern w:val="0"/>
          <w:sz w:val="32"/>
          <w:szCs w:val="32"/>
        </w:rPr>
        <w:t>平方米，账面原值</w:t>
      </w:r>
      <w:r>
        <w:rPr>
          <w:rFonts w:eastAsia="仿宋_GB2312" w:hint="eastAsia"/>
          <w:kern w:val="0"/>
          <w:sz w:val="32"/>
          <w:szCs w:val="32"/>
          <w:lang w:val="en-US" w:eastAsia="zh-CN"/>
        </w:rPr>
        <w:t>0.00</w:t>
      </w:r>
      <w:r>
        <w:rPr>
          <w:rFonts w:eastAsia="仿宋_GB2312" w:hint="eastAsia"/>
          <w:kern w:val="0"/>
          <w:sz w:val="32"/>
          <w:szCs w:val="32"/>
        </w:rPr>
        <w:t>万元；处置车辆</w:t>
      </w:r>
      <w:r>
        <w:rPr>
          <w:rFonts w:eastAsia="仿宋_GB2312" w:hint="eastAsia"/>
          <w:kern w:val="0"/>
          <w:sz w:val="32"/>
          <w:szCs w:val="32"/>
          <w:lang w:val="en-US" w:eastAsia="zh-CN"/>
        </w:rPr>
        <w:t>0</w:t>
      </w:r>
      <w:r>
        <w:rPr>
          <w:rFonts w:eastAsia="仿宋_GB2312" w:hint="eastAsia"/>
          <w:kern w:val="0"/>
          <w:sz w:val="32"/>
          <w:szCs w:val="32"/>
        </w:rPr>
        <w:t>辆，账面原值</w:t>
      </w:r>
      <w:r>
        <w:rPr>
          <w:rFonts w:eastAsia="仿宋_GB2312" w:hint="eastAsia"/>
          <w:kern w:val="0"/>
          <w:sz w:val="32"/>
          <w:szCs w:val="32"/>
          <w:lang w:val="en-US" w:eastAsia="zh-CN"/>
        </w:rPr>
        <w:t>0.00</w:t>
      </w:r>
      <w:r>
        <w:rPr>
          <w:rFonts w:eastAsia="仿宋_GB2312" w:hint="eastAsia"/>
          <w:kern w:val="0"/>
          <w:sz w:val="32"/>
          <w:szCs w:val="32"/>
        </w:rPr>
        <w:t>万元；报废报损资产</w:t>
      </w:r>
      <w:r>
        <w:rPr>
          <w:rFonts w:eastAsia="仿宋_GB2312" w:hint="eastAsia"/>
          <w:kern w:val="0"/>
          <w:sz w:val="32"/>
          <w:szCs w:val="32"/>
          <w:lang w:val="en-US" w:eastAsia="zh-CN"/>
        </w:rPr>
        <w:t>0</w:t>
      </w:r>
      <w:r>
        <w:rPr>
          <w:rFonts w:eastAsia="仿宋_GB2312" w:hint="eastAsia"/>
          <w:kern w:val="0"/>
          <w:sz w:val="32"/>
          <w:szCs w:val="32"/>
        </w:rPr>
        <w:t>项，账面原值</w:t>
      </w:r>
      <w:r>
        <w:rPr>
          <w:rFonts w:eastAsia="仿宋_GB2312" w:hint="eastAsia"/>
          <w:kern w:val="0"/>
          <w:sz w:val="32"/>
          <w:szCs w:val="32"/>
          <w:lang w:val="en-US" w:eastAsia="zh-CN"/>
        </w:rPr>
        <w:t>0.00</w:t>
      </w:r>
      <w:r>
        <w:rPr>
          <w:rFonts w:eastAsia="仿宋_GB2312" w:hint="eastAsia"/>
          <w:kern w:val="0"/>
          <w:sz w:val="32"/>
          <w:szCs w:val="32"/>
        </w:rPr>
        <w:t>万元，实现资产处置收入</w:t>
      </w:r>
      <w:r>
        <w:rPr>
          <w:rFonts w:eastAsia="仿宋_GB2312" w:hint="eastAsia"/>
          <w:kern w:val="0"/>
          <w:sz w:val="32"/>
          <w:szCs w:val="32"/>
          <w:lang w:val="en-US" w:eastAsia="zh-CN"/>
        </w:rPr>
        <w:t>0.00</w:t>
      </w:r>
      <w:r>
        <w:rPr>
          <w:rFonts w:eastAsia="仿宋_GB2312" w:hint="eastAsia"/>
          <w:kern w:val="0"/>
          <w:sz w:val="32"/>
          <w:szCs w:val="32"/>
        </w:rPr>
        <w:t>万元；资产使用收</w:t>
      </w:r>
      <w:r>
        <w:rPr>
          <w:rFonts w:eastAsia="仿宋_GB2312" w:hint="eastAsia"/>
          <w:kern w:val="0"/>
          <w:sz w:val="32"/>
          <w:szCs w:val="32"/>
          <w:lang w:val="en-US" w:eastAsia="zh-CN"/>
        </w:rPr>
        <w:t>0.00</w:t>
      </w:r>
      <w:r>
        <w:rPr>
          <w:rFonts w:eastAsia="仿宋_GB2312" w:hint="eastAsia"/>
          <w:kern w:val="0"/>
          <w:sz w:val="32"/>
          <w:szCs w:val="32"/>
        </w:rPr>
        <w:t>万元，其中出租资产</w:t>
      </w:r>
      <w:r>
        <w:rPr>
          <w:rFonts w:eastAsia="仿宋_GB2312" w:hint="eastAsia"/>
          <w:kern w:val="0"/>
          <w:sz w:val="32"/>
          <w:szCs w:val="32"/>
          <w:lang w:val="en-US" w:eastAsia="zh-CN"/>
        </w:rPr>
        <w:t>0.00</w:t>
      </w:r>
      <w:r>
        <w:rPr>
          <w:rFonts w:eastAsia="仿宋_GB2312" w:hint="eastAsia"/>
          <w:kern w:val="0"/>
          <w:sz w:val="32"/>
          <w:szCs w:val="32"/>
        </w:rPr>
        <w:t>平方米，资产出租收入</w:t>
      </w:r>
      <w:r>
        <w:rPr>
          <w:rFonts w:eastAsia="仿宋_GB2312" w:hint="eastAsia"/>
          <w:kern w:val="0"/>
          <w:sz w:val="32"/>
          <w:szCs w:val="32"/>
          <w:lang w:val="en-US" w:eastAsia="zh-CN"/>
        </w:rPr>
        <w:t>0.00</w:t>
      </w:r>
      <w:r>
        <w:rPr>
          <w:rFonts w:eastAsia="仿宋_GB2312" w:hint="eastAsia"/>
          <w:kern w:val="0"/>
          <w:sz w:val="32"/>
          <w:szCs w:val="32"/>
        </w:rPr>
        <w:t>万元。</w:t>
      </w:r>
    </w:p>
    <w:p>
      <w:pPr>
        <w:rPr>
          <w:rFonts w:ascii="Arial" w:eastAsia="Arial" w:hAnsi="Arial" w:cs="Arial"/>
          <w:b/>
          <w:sz w:val="36"/>
        </w:rPr>
      </w:pPr>
      <w:r>
        <w:rPr>
          <w:rFonts w:ascii="Arial" w:eastAsia="Arial" w:hAnsi="Arial" w:cs="Arial"/>
          <w:b/>
          <w:sz w:val="36"/>
        </w:rPr>
        <w:t>监督索引号53280111062700500111</w:t>
      </w:r>
    </w:p>
    <w:sectPr>
      <w:headerReference w:type="even" r:id="rId5"/>
      <w:headerReference w:type="default" r:id="rId6"/>
      <w:footerReference w:type="default" r:id="rId7"/>
      <w:pgSz w:w="11906" w:h="16838"/>
      <w:pgMar w:top="2098" w:right="1474" w:bottom="1984" w:left="1587" w:header="851" w:footer="992" w:gutter="0"/>
      <w:cols w:num="1" w:space="72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14:paraId="12F7F52F">
    <w:pPr>
      <w:pStyle w:val="Footer"/>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ascii="宋体" w:eastAsia="宋体" w:hAnsi="宋体" w:hint="eastAsia"/>
                              <w:sz w:val="28"/>
                              <w:lang w:eastAsia="zh-CN"/>
                            </w:rPr>
                          </w:pPr>
                          <w:r>
                            <w:rPr>
                              <w:rFonts w:ascii="宋体" w:hAnsi="宋体" w:hint="eastAsia"/>
                              <w:sz w:val="28"/>
                              <w:lang w:eastAsia="zh-CN"/>
                            </w:rPr>
                            <w:t>—</w:t>
                          </w:r>
                          <w:r>
                            <w:rPr>
                              <w:rFonts w:ascii="宋体" w:hAnsi="宋体" w:hint="eastAsia"/>
                              <w:sz w:val="28"/>
                              <w:lang w:val="en-US" w:eastAsia="zh-CN"/>
                            </w:rPr>
                            <w:t xml:space="preserve"> </w:t>
                          </w:r>
                          <w:r>
                            <w:rPr>
                              <w:rFonts w:ascii="宋体" w:hAnsi="宋体" w:hint="eastAsia"/>
                              <w:sz w:val="28"/>
                              <w:lang w:eastAsia="zh-CN"/>
                            </w:rPr>
                            <w:fldChar w:fldCharType="begin"/>
                          </w:r>
                          <w:r>
                            <w:rPr>
                              <w:rFonts w:ascii="宋体" w:hAnsi="宋体" w:hint="eastAsia"/>
                              <w:sz w:val="28"/>
                              <w:lang w:eastAsia="zh-CN"/>
                            </w:rPr>
                            <w:instrText xml:space="preserve"> PAGE  \* MERGEFORMAT </w:instrText>
                          </w:r>
                          <w:r>
                            <w:rPr>
                              <w:rFonts w:ascii="宋体" w:hAnsi="宋体" w:hint="eastAsia"/>
                              <w:sz w:val="28"/>
                              <w:lang w:eastAsia="zh-CN"/>
                            </w:rPr>
                            <w:fldChar w:fldCharType="separate"/>
                          </w:r>
                          <w:r>
                            <w:rPr>
                              <w:rFonts w:ascii="宋体" w:hAnsi="宋体" w:hint="eastAsia"/>
                              <w:sz w:val="28"/>
                              <w:lang w:eastAsia="zh-CN"/>
                            </w:rPr>
                            <w:t>1</w:t>
                          </w:r>
                          <w:r>
                            <w:rPr>
                              <w:rFonts w:ascii="宋体" w:hAnsi="宋体" w:hint="eastAsia"/>
                              <w:sz w:val="28"/>
                              <w:lang w:eastAsia="zh-CN"/>
                            </w:rPr>
                            <w:fldChar w:fldCharType="end"/>
                          </w:r>
                          <w:r>
                            <w:rPr>
                              <w:rFonts w:ascii="宋体" w:hAnsi="宋体" w:hint="eastAsia"/>
                              <w:sz w:val="28"/>
                              <w:lang w:val="en-US" w:eastAsia="zh-CN"/>
                            </w:rPr>
                            <w:t xml:space="preserve"> </w:t>
                          </w:r>
                          <w:r>
                            <w:rPr>
                              <w:rFonts w:ascii="宋体" w:hAnsi="宋体" w:hint="eastAsia"/>
                              <w:sz w:val="28"/>
                              <w:lang w:eastAsia="zh-CN"/>
                            </w:rPr>
                            <w:t>—</w:t>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_x0000_s1026" o:spid="_x0000_s2049" type="#_x0000_t202" style="width:2in;height:2in;margin-top:0;margin-left:0;mso-height-relative:page;mso-position-horizontal:center;mso-position-horizontal-relative:margin;mso-width-relative:page;mso-wrap-style:none;position:absolute;z-index:251659264" coordsize="21600,21600" filled="f" stroked="f">
              <o:lock v:ext="edit" aspectratio="f"/>
              <v:textbox style="mso-fit-shape-to-text:t" inset="0,0,0,0">
                <w:txbxContent>
                  <w:p w14:paraId="3840FB43">
                    <w:pPr>
                      <w:pStyle w:val="Footer"/>
                      <w:rPr>
                        <w:rFonts w:ascii="宋体" w:eastAsia="宋体" w:hAnsi="宋体" w:hint="eastAsia"/>
                        <w:sz w:val="28"/>
                        <w:lang w:eastAsia="zh-CN"/>
                      </w:rPr>
                    </w:pPr>
                    <w:r>
                      <w:rPr>
                        <w:rFonts w:ascii="宋体" w:hAnsi="宋体" w:hint="eastAsia"/>
                        <w:sz w:val="28"/>
                        <w:lang w:eastAsia="zh-CN"/>
                      </w:rPr>
                      <w:t>—</w:t>
                    </w:r>
                    <w:r>
                      <w:rPr>
                        <w:rFonts w:ascii="宋体" w:hAnsi="宋体" w:hint="eastAsia"/>
                        <w:sz w:val="28"/>
                        <w:lang w:val="en-US" w:eastAsia="zh-CN"/>
                      </w:rPr>
                      <w:t xml:space="preserve"> </w:t>
                    </w:r>
                    <w:r>
                      <w:rPr>
                        <w:rFonts w:ascii="宋体" w:hAnsi="宋体" w:hint="eastAsia"/>
                        <w:sz w:val="28"/>
                        <w:lang w:eastAsia="zh-CN"/>
                      </w:rPr>
                      <w:fldChar w:fldCharType="begin"/>
                    </w:r>
                    <w:r>
                      <w:rPr>
                        <w:rFonts w:ascii="宋体" w:hAnsi="宋体" w:hint="eastAsia"/>
                        <w:sz w:val="28"/>
                        <w:lang w:eastAsia="zh-CN"/>
                      </w:rPr>
                      <w:instrText xml:space="preserve"> PAGE  \* MERGEFORMAT </w:instrText>
                    </w:r>
                    <w:r>
                      <w:rPr>
                        <w:rFonts w:ascii="宋体" w:hAnsi="宋体" w:hint="eastAsia"/>
                        <w:sz w:val="28"/>
                        <w:lang w:eastAsia="zh-CN"/>
                      </w:rPr>
                      <w:fldChar w:fldCharType="separate"/>
                    </w:r>
                    <w:r>
                      <w:rPr>
                        <w:rFonts w:ascii="宋体" w:hAnsi="宋体" w:hint="eastAsia"/>
                        <w:sz w:val="28"/>
                        <w:lang w:eastAsia="zh-CN"/>
                      </w:rPr>
                      <w:t>1</w:t>
                    </w:r>
                    <w:r>
                      <w:rPr>
                        <w:rFonts w:ascii="宋体" w:hAnsi="宋体" w:hint="eastAsia"/>
                        <w:sz w:val="28"/>
                        <w:lang w:eastAsia="zh-CN"/>
                      </w:rPr>
                      <w:fldChar w:fldCharType="end"/>
                    </w:r>
                    <w:r>
                      <w:rPr>
                        <w:rFonts w:ascii="宋体" w:hAnsi="宋体" w:hint="eastAsia"/>
                        <w:sz w:val="28"/>
                        <w:lang w:val="en-US" w:eastAsia="zh-CN"/>
                      </w:rPr>
                      <w:t xml:space="preserve"> </w:t>
                    </w:r>
                    <w:r>
                      <w:rPr>
                        <w:rFonts w:ascii="宋体" w:hAnsi="宋体" w:hint="eastAsia"/>
                        <w:sz w:val="28"/>
                        <w:lang w:eastAsia="zh-CN"/>
                      </w:rPr>
                      <w:t>—</w:t>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14:paraId="3E536D4A">
    <w:pPr>
      <w:pStyle w:val="Header"/>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14:paraId="39811CEB">
    <w:pPr>
      <w:pStyle w:val="Header"/>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5C47DBBF"/>
    <w:multiLevelType w:val="singleLevel"/>
    <w:tmpl w:val="5C47DBBF"/>
    <w:lvl w:ilvl="0">
      <w:start w:val="4"/>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5AD5"/>
    <w:rsid w:val="0000585F"/>
    <w:rsid w:val="0000790E"/>
    <w:rsid w:val="00010713"/>
    <w:rsid w:val="00011F4A"/>
    <w:rsid w:val="00012FB3"/>
    <w:rsid w:val="00014D4F"/>
    <w:rsid w:val="000152A5"/>
    <w:rsid w:val="000237AB"/>
    <w:rsid w:val="0003248D"/>
    <w:rsid w:val="00034005"/>
    <w:rsid w:val="0005317B"/>
    <w:rsid w:val="000543CA"/>
    <w:rsid w:val="00054EA9"/>
    <w:rsid w:val="000559B2"/>
    <w:rsid w:val="00060B5F"/>
    <w:rsid w:val="00063177"/>
    <w:rsid w:val="00064C37"/>
    <w:rsid w:val="00070204"/>
    <w:rsid w:val="00073344"/>
    <w:rsid w:val="00074721"/>
    <w:rsid w:val="00081157"/>
    <w:rsid w:val="00083CB1"/>
    <w:rsid w:val="00085843"/>
    <w:rsid w:val="000860FB"/>
    <w:rsid w:val="000952C1"/>
    <w:rsid w:val="00096A53"/>
    <w:rsid w:val="000A03E5"/>
    <w:rsid w:val="000A07EA"/>
    <w:rsid w:val="000A1122"/>
    <w:rsid w:val="000A6A4C"/>
    <w:rsid w:val="000A74AF"/>
    <w:rsid w:val="000A7B19"/>
    <w:rsid w:val="000B0125"/>
    <w:rsid w:val="000B59B5"/>
    <w:rsid w:val="000B5BAB"/>
    <w:rsid w:val="000B7EA9"/>
    <w:rsid w:val="000C3AE5"/>
    <w:rsid w:val="000C5123"/>
    <w:rsid w:val="000D4394"/>
    <w:rsid w:val="000E2B18"/>
    <w:rsid w:val="000E530D"/>
    <w:rsid w:val="000F365A"/>
    <w:rsid w:val="000F4C86"/>
    <w:rsid w:val="001046C0"/>
    <w:rsid w:val="00104701"/>
    <w:rsid w:val="00114FB7"/>
    <w:rsid w:val="00122B32"/>
    <w:rsid w:val="00123DF3"/>
    <w:rsid w:val="00126D02"/>
    <w:rsid w:val="00126F40"/>
    <w:rsid w:val="00127A6B"/>
    <w:rsid w:val="001341D1"/>
    <w:rsid w:val="0013430D"/>
    <w:rsid w:val="0013484F"/>
    <w:rsid w:val="00134BE4"/>
    <w:rsid w:val="0013549C"/>
    <w:rsid w:val="001418E2"/>
    <w:rsid w:val="0014446D"/>
    <w:rsid w:val="001446A5"/>
    <w:rsid w:val="0014486B"/>
    <w:rsid w:val="00144CF1"/>
    <w:rsid w:val="0014558B"/>
    <w:rsid w:val="00146960"/>
    <w:rsid w:val="00155639"/>
    <w:rsid w:val="00155D5E"/>
    <w:rsid w:val="00157BA7"/>
    <w:rsid w:val="001704E4"/>
    <w:rsid w:val="00175223"/>
    <w:rsid w:val="00175B2E"/>
    <w:rsid w:val="00176F17"/>
    <w:rsid w:val="001804E3"/>
    <w:rsid w:val="00180C9A"/>
    <w:rsid w:val="00182D13"/>
    <w:rsid w:val="00183B42"/>
    <w:rsid w:val="00186C54"/>
    <w:rsid w:val="00192C05"/>
    <w:rsid w:val="00197CAA"/>
    <w:rsid w:val="00197E5D"/>
    <w:rsid w:val="001A1B3A"/>
    <w:rsid w:val="001A3CEE"/>
    <w:rsid w:val="001A784A"/>
    <w:rsid w:val="001B045D"/>
    <w:rsid w:val="001C1C89"/>
    <w:rsid w:val="001C55D5"/>
    <w:rsid w:val="001D120C"/>
    <w:rsid w:val="001E03BD"/>
    <w:rsid w:val="001E684A"/>
    <w:rsid w:val="00200BD6"/>
    <w:rsid w:val="00216177"/>
    <w:rsid w:val="002230AE"/>
    <w:rsid w:val="002247D0"/>
    <w:rsid w:val="00224F80"/>
    <w:rsid w:val="0022507C"/>
    <w:rsid w:val="00226979"/>
    <w:rsid w:val="002406F5"/>
    <w:rsid w:val="00242E76"/>
    <w:rsid w:val="00243464"/>
    <w:rsid w:val="002462A8"/>
    <w:rsid w:val="00247731"/>
    <w:rsid w:val="00253C74"/>
    <w:rsid w:val="00262BAD"/>
    <w:rsid w:val="002726B1"/>
    <w:rsid w:val="002727D0"/>
    <w:rsid w:val="002749C8"/>
    <w:rsid w:val="00275325"/>
    <w:rsid w:val="00281C06"/>
    <w:rsid w:val="00285DC4"/>
    <w:rsid w:val="00294AE7"/>
    <w:rsid w:val="002A7BAE"/>
    <w:rsid w:val="002B11FA"/>
    <w:rsid w:val="002B2CA6"/>
    <w:rsid w:val="002B34ED"/>
    <w:rsid w:val="002B37A7"/>
    <w:rsid w:val="002B4342"/>
    <w:rsid w:val="002B56EB"/>
    <w:rsid w:val="002B6D47"/>
    <w:rsid w:val="002C2555"/>
    <w:rsid w:val="002C7D21"/>
    <w:rsid w:val="002D27CD"/>
    <w:rsid w:val="002D3EC0"/>
    <w:rsid w:val="002D729F"/>
    <w:rsid w:val="002E0E3C"/>
    <w:rsid w:val="002E1812"/>
    <w:rsid w:val="002E2F7F"/>
    <w:rsid w:val="002E4B20"/>
    <w:rsid w:val="002E5FC6"/>
    <w:rsid w:val="002E6D7D"/>
    <w:rsid w:val="002F2C1E"/>
    <w:rsid w:val="002F6E99"/>
    <w:rsid w:val="00300C47"/>
    <w:rsid w:val="003050B6"/>
    <w:rsid w:val="0030726B"/>
    <w:rsid w:val="0031118B"/>
    <w:rsid w:val="0031122F"/>
    <w:rsid w:val="00315EFA"/>
    <w:rsid w:val="00316408"/>
    <w:rsid w:val="003179FB"/>
    <w:rsid w:val="00323A51"/>
    <w:rsid w:val="003244C9"/>
    <w:rsid w:val="0032468B"/>
    <w:rsid w:val="00327119"/>
    <w:rsid w:val="003333E4"/>
    <w:rsid w:val="00336580"/>
    <w:rsid w:val="0034184B"/>
    <w:rsid w:val="003535EB"/>
    <w:rsid w:val="00354D29"/>
    <w:rsid w:val="00356356"/>
    <w:rsid w:val="00360593"/>
    <w:rsid w:val="00360EF7"/>
    <w:rsid w:val="00361A07"/>
    <w:rsid w:val="003710A2"/>
    <w:rsid w:val="00372470"/>
    <w:rsid w:val="00376707"/>
    <w:rsid w:val="0037788A"/>
    <w:rsid w:val="0038029B"/>
    <w:rsid w:val="00383096"/>
    <w:rsid w:val="00392AA8"/>
    <w:rsid w:val="003931E6"/>
    <w:rsid w:val="003A324A"/>
    <w:rsid w:val="003A73EF"/>
    <w:rsid w:val="003B2514"/>
    <w:rsid w:val="003B54C2"/>
    <w:rsid w:val="003B5BA8"/>
    <w:rsid w:val="003C0093"/>
    <w:rsid w:val="003C1BE1"/>
    <w:rsid w:val="003C6315"/>
    <w:rsid w:val="003D1204"/>
    <w:rsid w:val="003D160D"/>
    <w:rsid w:val="003D35F4"/>
    <w:rsid w:val="003D6601"/>
    <w:rsid w:val="003D6C9A"/>
    <w:rsid w:val="003E2D1F"/>
    <w:rsid w:val="003E2DE1"/>
    <w:rsid w:val="003E47B5"/>
    <w:rsid w:val="003E5754"/>
    <w:rsid w:val="003F171F"/>
    <w:rsid w:val="003F201E"/>
    <w:rsid w:val="003F3C0C"/>
    <w:rsid w:val="0040002C"/>
    <w:rsid w:val="00400C3B"/>
    <w:rsid w:val="00403507"/>
    <w:rsid w:val="00403546"/>
    <w:rsid w:val="00404DA0"/>
    <w:rsid w:val="004158B8"/>
    <w:rsid w:val="00416B98"/>
    <w:rsid w:val="00421A99"/>
    <w:rsid w:val="0042780C"/>
    <w:rsid w:val="0043232E"/>
    <w:rsid w:val="00432BAC"/>
    <w:rsid w:val="00445161"/>
    <w:rsid w:val="004457F4"/>
    <w:rsid w:val="004472BF"/>
    <w:rsid w:val="00447C85"/>
    <w:rsid w:val="004544A9"/>
    <w:rsid w:val="00455E38"/>
    <w:rsid w:val="00456CDD"/>
    <w:rsid w:val="004605B3"/>
    <w:rsid w:val="00467CD2"/>
    <w:rsid w:val="004718A9"/>
    <w:rsid w:val="00476EC1"/>
    <w:rsid w:val="00480582"/>
    <w:rsid w:val="0048694C"/>
    <w:rsid w:val="004911B1"/>
    <w:rsid w:val="00495E43"/>
    <w:rsid w:val="004A362F"/>
    <w:rsid w:val="004A742B"/>
    <w:rsid w:val="004B29ED"/>
    <w:rsid w:val="004B50FC"/>
    <w:rsid w:val="004C064B"/>
    <w:rsid w:val="004C1CDF"/>
    <w:rsid w:val="004D26D3"/>
    <w:rsid w:val="004D3A59"/>
    <w:rsid w:val="004D6E1D"/>
    <w:rsid w:val="004F2C44"/>
    <w:rsid w:val="004F4F9F"/>
    <w:rsid w:val="004F5C1B"/>
    <w:rsid w:val="005054B5"/>
    <w:rsid w:val="00505533"/>
    <w:rsid w:val="00506344"/>
    <w:rsid w:val="005148D7"/>
    <w:rsid w:val="00521069"/>
    <w:rsid w:val="005248EA"/>
    <w:rsid w:val="0052572D"/>
    <w:rsid w:val="005431C8"/>
    <w:rsid w:val="005463F4"/>
    <w:rsid w:val="00552BA8"/>
    <w:rsid w:val="0055409A"/>
    <w:rsid w:val="00563EEF"/>
    <w:rsid w:val="00572E90"/>
    <w:rsid w:val="00575EDA"/>
    <w:rsid w:val="00591B91"/>
    <w:rsid w:val="005952DC"/>
    <w:rsid w:val="005A00B7"/>
    <w:rsid w:val="005A1F0D"/>
    <w:rsid w:val="005A51EE"/>
    <w:rsid w:val="005B0445"/>
    <w:rsid w:val="005B0A4A"/>
    <w:rsid w:val="005B5412"/>
    <w:rsid w:val="005B679B"/>
    <w:rsid w:val="005B77D3"/>
    <w:rsid w:val="005C470B"/>
    <w:rsid w:val="005C66D3"/>
    <w:rsid w:val="005D245F"/>
    <w:rsid w:val="005D3061"/>
    <w:rsid w:val="005D6260"/>
    <w:rsid w:val="005D6D58"/>
    <w:rsid w:val="005E6A58"/>
    <w:rsid w:val="005F310F"/>
    <w:rsid w:val="00602B8A"/>
    <w:rsid w:val="0060314C"/>
    <w:rsid w:val="00610CF7"/>
    <w:rsid w:val="00612D63"/>
    <w:rsid w:val="00614B12"/>
    <w:rsid w:val="006150EC"/>
    <w:rsid w:val="006164DB"/>
    <w:rsid w:val="0061679D"/>
    <w:rsid w:val="006253D8"/>
    <w:rsid w:val="00626153"/>
    <w:rsid w:val="006374A1"/>
    <w:rsid w:val="00651B6C"/>
    <w:rsid w:val="006540CB"/>
    <w:rsid w:val="00660B2A"/>
    <w:rsid w:val="00663D84"/>
    <w:rsid w:val="00682553"/>
    <w:rsid w:val="0068515C"/>
    <w:rsid w:val="0068667C"/>
    <w:rsid w:val="006A26A0"/>
    <w:rsid w:val="006A4FDA"/>
    <w:rsid w:val="006B1C07"/>
    <w:rsid w:val="006B3DA5"/>
    <w:rsid w:val="006B5B25"/>
    <w:rsid w:val="006B7827"/>
    <w:rsid w:val="006D0172"/>
    <w:rsid w:val="006E1A3A"/>
    <w:rsid w:val="006E2230"/>
    <w:rsid w:val="006E2B9C"/>
    <w:rsid w:val="006E7E4C"/>
    <w:rsid w:val="006F02E3"/>
    <w:rsid w:val="006F1C64"/>
    <w:rsid w:val="006F3C19"/>
    <w:rsid w:val="00700438"/>
    <w:rsid w:val="007013C6"/>
    <w:rsid w:val="00715660"/>
    <w:rsid w:val="007328B9"/>
    <w:rsid w:val="007336B0"/>
    <w:rsid w:val="0073563C"/>
    <w:rsid w:val="00735ADA"/>
    <w:rsid w:val="00735D71"/>
    <w:rsid w:val="00736386"/>
    <w:rsid w:val="0074138A"/>
    <w:rsid w:val="00750940"/>
    <w:rsid w:val="00751AB4"/>
    <w:rsid w:val="0076269B"/>
    <w:rsid w:val="00765E00"/>
    <w:rsid w:val="00766131"/>
    <w:rsid w:val="0077005A"/>
    <w:rsid w:val="00772DB4"/>
    <w:rsid w:val="00780AAD"/>
    <w:rsid w:val="0078371A"/>
    <w:rsid w:val="00783A4C"/>
    <w:rsid w:val="00790DCB"/>
    <w:rsid w:val="0079250C"/>
    <w:rsid w:val="00794375"/>
    <w:rsid w:val="007A05BD"/>
    <w:rsid w:val="007A725D"/>
    <w:rsid w:val="007B4A0F"/>
    <w:rsid w:val="007C05CB"/>
    <w:rsid w:val="007C1922"/>
    <w:rsid w:val="007C3153"/>
    <w:rsid w:val="007C7656"/>
    <w:rsid w:val="007D066F"/>
    <w:rsid w:val="007D1AE5"/>
    <w:rsid w:val="007D5A91"/>
    <w:rsid w:val="007E3441"/>
    <w:rsid w:val="007E460F"/>
    <w:rsid w:val="007E68C9"/>
    <w:rsid w:val="007E76F1"/>
    <w:rsid w:val="007E77E7"/>
    <w:rsid w:val="007F1DA0"/>
    <w:rsid w:val="00803F6B"/>
    <w:rsid w:val="00805901"/>
    <w:rsid w:val="00811B53"/>
    <w:rsid w:val="00816BAB"/>
    <w:rsid w:val="00817514"/>
    <w:rsid w:val="00825E03"/>
    <w:rsid w:val="00827ECC"/>
    <w:rsid w:val="0083106D"/>
    <w:rsid w:val="0083313F"/>
    <w:rsid w:val="00834D98"/>
    <w:rsid w:val="00835730"/>
    <w:rsid w:val="00835F23"/>
    <w:rsid w:val="0084210A"/>
    <w:rsid w:val="00845657"/>
    <w:rsid w:val="0084624C"/>
    <w:rsid w:val="00851C1D"/>
    <w:rsid w:val="00864E02"/>
    <w:rsid w:val="00874702"/>
    <w:rsid w:val="008775B4"/>
    <w:rsid w:val="008808A6"/>
    <w:rsid w:val="00884461"/>
    <w:rsid w:val="00885B69"/>
    <w:rsid w:val="008A159E"/>
    <w:rsid w:val="008A38E5"/>
    <w:rsid w:val="008A3F94"/>
    <w:rsid w:val="008A4B32"/>
    <w:rsid w:val="008A6037"/>
    <w:rsid w:val="008B2777"/>
    <w:rsid w:val="008B3519"/>
    <w:rsid w:val="008B4667"/>
    <w:rsid w:val="008B7085"/>
    <w:rsid w:val="008C0CBC"/>
    <w:rsid w:val="008C1602"/>
    <w:rsid w:val="008C1FFC"/>
    <w:rsid w:val="008D1AD8"/>
    <w:rsid w:val="008D2E7D"/>
    <w:rsid w:val="008D5FED"/>
    <w:rsid w:val="008E0B11"/>
    <w:rsid w:val="008E2734"/>
    <w:rsid w:val="008E5296"/>
    <w:rsid w:val="008F35F1"/>
    <w:rsid w:val="008F3FB1"/>
    <w:rsid w:val="009008F4"/>
    <w:rsid w:val="00901A1A"/>
    <w:rsid w:val="009020BF"/>
    <w:rsid w:val="00905BB4"/>
    <w:rsid w:val="00907813"/>
    <w:rsid w:val="00911B9D"/>
    <w:rsid w:val="009142F4"/>
    <w:rsid w:val="00921C07"/>
    <w:rsid w:val="00930A10"/>
    <w:rsid w:val="0093199F"/>
    <w:rsid w:val="00932958"/>
    <w:rsid w:val="00947CC7"/>
    <w:rsid w:val="00951519"/>
    <w:rsid w:val="009535AF"/>
    <w:rsid w:val="0096301A"/>
    <w:rsid w:val="00964D6C"/>
    <w:rsid w:val="00965133"/>
    <w:rsid w:val="00965E0F"/>
    <w:rsid w:val="00971AD3"/>
    <w:rsid w:val="00980F62"/>
    <w:rsid w:val="00981123"/>
    <w:rsid w:val="00982629"/>
    <w:rsid w:val="0098468C"/>
    <w:rsid w:val="0098667C"/>
    <w:rsid w:val="009907B9"/>
    <w:rsid w:val="00992351"/>
    <w:rsid w:val="009A08B6"/>
    <w:rsid w:val="009A2377"/>
    <w:rsid w:val="009A4D11"/>
    <w:rsid w:val="009B3ED3"/>
    <w:rsid w:val="009B4ADC"/>
    <w:rsid w:val="009C1730"/>
    <w:rsid w:val="009D6232"/>
    <w:rsid w:val="009E15D4"/>
    <w:rsid w:val="009F25BD"/>
    <w:rsid w:val="009F3C7E"/>
    <w:rsid w:val="009F5646"/>
    <w:rsid w:val="009F7873"/>
    <w:rsid w:val="009F7979"/>
    <w:rsid w:val="009F7AE7"/>
    <w:rsid w:val="00A03FA7"/>
    <w:rsid w:val="00A06395"/>
    <w:rsid w:val="00A06AEF"/>
    <w:rsid w:val="00A10700"/>
    <w:rsid w:val="00A14D49"/>
    <w:rsid w:val="00A15184"/>
    <w:rsid w:val="00A1637D"/>
    <w:rsid w:val="00A2566B"/>
    <w:rsid w:val="00A32086"/>
    <w:rsid w:val="00A34E84"/>
    <w:rsid w:val="00A352B0"/>
    <w:rsid w:val="00A37886"/>
    <w:rsid w:val="00A472C6"/>
    <w:rsid w:val="00A51E78"/>
    <w:rsid w:val="00A570A1"/>
    <w:rsid w:val="00A60974"/>
    <w:rsid w:val="00A61DCD"/>
    <w:rsid w:val="00A65535"/>
    <w:rsid w:val="00A724CF"/>
    <w:rsid w:val="00A7532F"/>
    <w:rsid w:val="00A761CF"/>
    <w:rsid w:val="00A81682"/>
    <w:rsid w:val="00A84D92"/>
    <w:rsid w:val="00A84E65"/>
    <w:rsid w:val="00A95B6C"/>
    <w:rsid w:val="00AA7480"/>
    <w:rsid w:val="00AB1481"/>
    <w:rsid w:val="00AB2ABB"/>
    <w:rsid w:val="00AB5C67"/>
    <w:rsid w:val="00AB7C98"/>
    <w:rsid w:val="00AC47D9"/>
    <w:rsid w:val="00AC74DA"/>
    <w:rsid w:val="00AD0DA1"/>
    <w:rsid w:val="00AE0209"/>
    <w:rsid w:val="00AE2095"/>
    <w:rsid w:val="00AE5322"/>
    <w:rsid w:val="00AE5FEF"/>
    <w:rsid w:val="00AE73E2"/>
    <w:rsid w:val="00AF1CF9"/>
    <w:rsid w:val="00AF2AE3"/>
    <w:rsid w:val="00AF7B4F"/>
    <w:rsid w:val="00AF7C58"/>
    <w:rsid w:val="00B05787"/>
    <w:rsid w:val="00B15323"/>
    <w:rsid w:val="00B259AC"/>
    <w:rsid w:val="00B268D9"/>
    <w:rsid w:val="00B26EC9"/>
    <w:rsid w:val="00B31B8F"/>
    <w:rsid w:val="00B333B0"/>
    <w:rsid w:val="00B43561"/>
    <w:rsid w:val="00B440DB"/>
    <w:rsid w:val="00B4415D"/>
    <w:rsid w:val="00B45103"/>
    <w:rsid w:val="00B45D24"/>
    <w:rsid w:val="00B52992"/>
    <w:rsid w:val="00B538C6"/>
    <w:rsid w:val="00B62018"/>
    <w:rsid w:val="00B63114"/>
    <w:rsid w:val="00B64A22"/>
    <w:rsid w:val="00B67D14"/>
    <w:rsid w:val="00B700C3"/>
    <w:rsid w:val="00B8042D"/>
    <w:rsid w:val="00B810FF"/>
    <w:rsid w:val="00B8418B"/>
    <w:rsid w:val="00B84519"/>
    <w:rsid w:val="00B87463"/>
    <w:rsid w:val="00B91E5C"/>
    <w:rsid w:val="00BA00E2"/>
    <w:rsid w:val="00BA4255"/>
    <w:rsid w:val="00BA4F5A"/>
    <w:rsid w:val="00BA7BBA"/>
    <w:rsid w:val="00BB3DE5"/>
    <w:rsid w:val="00BB4394"/>
    <w:rsid w:val="00BB5ABD"/>
    <w:rsid w:val="00BC1BA9"/>
    <w:rsid w:val="00BC41E1"/>
    <w:rsid w:val="00BD2FC7"/>
    <w:rsid w:val="00BD6EC1"/>
    <w:rsid w:val="00BE25AF"/>
    <w:rsid w:val="00BE3F11"/>
    <w:rsid w:val="00BF3FBF"/>
    <w:rsid w:val="00C01D14"/>
    <w:rsid w:val="00C04DD5"/>
    <w:rsid w:val="00C073D6"/>
    <w:rsid w:val="00C07645"/>
    <w:rsid w:val="00C12785"/>
    <w:rsid w:val="00C14D2D"/>
    <w:rsid w:val="00C15327"/>
    <w:rsid w:val="00C205DD"/>
    <w:rsid w:val="00C242B2"/>
    <w:rsid w:val="00C25F74"/>
    <w:rsid w:val="00C31FE6"/>
    <w:rsid w:val="00C35546"/>
    <w:rsid w:val="00C4092D"/>
    <w:rsid w:val="00C4278B"/>
    <w:rsid w:val="00C43BD2"/>
    <w:rsid w:val="00C44F90"/>
    <w:rsid w:val="00C47E9C"/>
    <w:rsid w:val="00C52FD7"/>
    <w:rsid w:val="00C57277"/>
    <w:rsid w:val="00C616E4"/>
    <w:rsid w:val="00C648E2"/>
    <w:rsid w:val="00C6603B"/>
    <w:rsid w:val="00C71E3F"/>
    <w:rsid w:val="00C75A4D"/>
    <w:rsid w:val="00C75CE4"/>
    <w:rsid w:val="00C8367C"/>
    <w:rsid w:val="00C83EC8"/>
    <w:rsid w:val="00C84EC9"/>
    <w:rsid w:val="00C90645"/>
    <w:rsid w:val="00C92A41"/>
    <w:rsid w:val="00C95E0F"/>
    <w:rsid w:val="00CA3BAD"/>
    <w:rsid w:val="00CB1858"/>
    <w:rsid w:val="00CC0087"/>
    <w:rsid w:val="00CD0085"/>
    <w:rsid w:val="00CE1BDC"/>
    <w:rsid w:val="00CF3E52"/>
    <w:rsid w:val="00D00043"/>
    <w:rsid w:val="00D003BE"/>
    <w:rsid w:val="00D03468"/>
    <w:rsid w:val="00D03E18"/>
    <w:rsid w:val="00D06094"/>
    <w:rsid w:val="00D110CC"/>
    <w:rsid w:val="00D1310A"/>
    <w:rsid w:val="00D165B0"/>
    <w:rsid w:val="00D249EC"/>
    <w:rsid w:val="00D30CFE"/>
    <w:rsid w:val="00D314BC"/>
    <w:rsid w:val="00D319FC"/>
    <w:rsid w:val="00D37964"/>
    <w:rsid w:val="00D40468"/>
    <w:rsid w:val="00D41BD8"/>
    <w:rsid w:val="00D45FD5"/>
    <w:rsid w:val="00D501E4"/>
    <w:rsid w:val="00D51F3A"/>
    <w:rsid w:val="00D6213F"/>
    <w:rsid w:val="00D62340"/>
    <w:rsid w:val="00D63F18"/>
    <w:rsid w:val="00D6527D"/>
    <w:rsid w:val="00D6795D"/>
    <w:rsid w:val="00D729EC"/>
    <w:rsid w:val="00D74B92"/>
    <w:rsid w:val="00D83A9A"/>
    <w:rsid w:val="00D841C1"/>
    <w:rsid w:val="00D93010"/>
    <w:rsid w:val="00D946E9"/>
    <w:rsid w:val="00D9604F"/>
    <w:rsid w:val="00D9737C"/>
    <w:rsid w:val="00DA76AC"/>
    <w:rsid w:val="00DB0D28"/>
    <w:rsid w:val="00DB3D0C"/>
    <w:rsid w:val="00DB4D49"/>
    <w:rsid w:val="00DB767D"/>
    <w:rsid w:val="00DC07E5"/>
    <w:rsid w:val="00DC395D"/>
    <w:rsid w:val="00DC634D"/>
    <w:rsid w:val="00DD0FFA"/>
    <w:rsid w:val="00DD202C"/>
    <w:rsid w:val="00DD3863"/>
    <w:rsid w:val="00DE5376"/>
    <w:rsid w:val="00DE60D1"/>
    <w:rsid w:val="00DF050A"/>
    <w:rsid w:val="00DF59BD"/>
    <w:rsid w:val="00DF6FC3"/>
    <w:rsid w:val="00DF751A"/>
    <w:rsid w:val="00DF7A31"/>
    <w:rsid w:val="00E01827"/>
    <w:rsid w:val="00E05A1C"/>
    <w:rsid w:val="00E07333"/>
    <w:rsid w:val="00E129EE"/>
    <w:rsid w:val="00E12BAD"/>
    <w:rsid w:val="00E13411"/>
    <w:rsid w:val="00E14AC6"/>
    <w:rsid w:val="00E30F62"/>
    <w:rsid w:val="00E36ECE"/>
    <w:rsid w:val="00E46B69"/>
    <w:rsid w:val="00E573AC"/>
    <w:rsid w:val="00E57B94"/>
    <w:rsid w:val="00E62839"/>
    <w:rsid w:val="00E62E85"/>
    <w:rsid w:val="00E64EE1"/>
    <w:rsid w:val="00E65C1E"/>
    <w:rsid w:val="00E75F13"/>
    <w:rsid w:val="00E76022"/>
    <w:rsid w:val="00E83456"/>
    <w:rsid w:val="00EA25E4"/>
    <w:rsid w:val="00EA3E87"/>
    <w:rsid w:val="00EA7A22"/>
    <w:rsid w:val="00EA7DE2"/>
    <w:rsid w:val="00EB004F"/>
    <w:rsid w:val="00EB6AC3"/>
    <w:rsid w:val="00EC6D59"/>
    <w:rsid w:val="00EC703C"/>
    <w:rsid w:val="00ED0777"/>
    <w:rsid w:val="00ED2DE0"/>
    <w:rsid w:val="00ED6645"/>
    <w:rsid w:val="00ED6F4E"/>
    <w:rsid w:val="00EE37EE"/>
    <w:rsid w:val="00EE6EB1"/>
    <w:rsid w:val="00EF43D5"/>
    <w:rsid w:val="00EF4E23"/>
    <w:rsid w:val="00EF691D"/>
    <w:rsid w:val="00F0000C"/>
    <w:rsid w:val="00F002E5"/>
    <w:rsid w:val="00F03838"/>
    <w:rsid w:val="00F03945"/>
    <w:rsid w:val="00F04C86"/>
    <w:rsid w:val="00F0598E"/>
    <w:rsid w:val="00F11D4E"/>
    <w:rsid w:val="00F12CC8"/>
    <w:rsid w:val="00F20765"/>
    <w:rsid w:val="00F20D44"/>
    <w:rsid w:val="00F22314"/>
    <w:rsid w:val="00F238CE"/>
    <w:rsid w:val="00F24EE1"/>
    <w:rsid w:val="00F35CB9"/>
    <w:rsid w:val="00F36445"/>
    <w:rsid w:val="00F37D41"/>
    <w:rsid w:val="00F412D7"/>
    <w:rsid w:val="00F43996"/>
    <w:rsid w:val="00F45AD5"/>
    <w:rsid w:val="00F45F72"/>
    <w:rsid w:val="00F47184"/>
    <w:rsid w:val="00F51398"/>
    <w:rsid w:val="00F521B6"/>
    <w:rsid w:val="00F53C1F"/>
    <w:rsid w:val="00F53D7D"/>
    <w:rsid w:val="00F54201"/>
    <w:rsid w:val="00F5464F"/>
    <w:rsid w:val="00F6446E"/>
    <w:rsid w:val="00F64A92"/>
    <w:rsid w:val="00F657F3"/>
    <w:rsid w:val="00F80BF6"/>
    <w:rsid w:val="00F81802"/>
    <w:rsid w:val="00F82819"/>
    <w:rsid w:val="00F8452D"/>
    <w:rsid w:val="00F95BCB"/>
    <w:rsid w:val="00F96634"/>
    <w:rsid w:val="00F96A5C"/>
    <w:rsid w:val="00FA1FBC"/>
    <w:rsid w:val="00FA2C97"/>
    <w:rsid w:val="00FA2FC5"/>
    <w:rsid w:val="00FB15C3"/>
    <w:rsid w:val="00FB35BE"/>
    <w:rsid w:val="00FC43B8"/>
    <w:rsid w:val="00FC4E58"/>
    <w:rsid w:val="00FC51C4"/>
    <w:rsid w:val="00FC7004"/>
    <w:rsid w:val="00FD06A0"/>
    <w:rsid w:val="00FD13FB"/>
    <w:rsid w:val="00FD228E"/>
    <w:rsid w:val="00FD4E9B"/>
    <w:rsid w:val="00FD7D5F"/>
    <w:rsid w:val="00FE1A2F"/>
    <w:rsid w:val="00FE5F50"/>
    <w:rsid w:val="00FF1B25"/>
    <w:rsid w:val="00FF7A85"/>
    <w:rsid w:val="018B30C2"/>
    <w:rsid w:val="02C265F9"/>
    <w:rsid w:val="03997AC2"/>
    <w:rsid w:val="03F0214E"/>
    <w:rsid w:val="04314F30"/>
    <w:rsid w:val="045C2ADF"/>
    <w:rsid w:val="046F214C"/>
    <w:rsid w:val="04F44A98"/>
    <w:rsid w:val="054A5EB5"/>
    <w:rsid w:val="05825EDA"/>
    <w:rsid w:val="06325B44"/>
    <w:rsid w:val="06AE4ECD"/>
    <w:rsid w:val="06C06D73"/>
    <w:rsid w:val="082C4C7B"/>
    <w:rsid w:val="09412610"/>
    <w:rsid w:val="09C70938"/>
    <w:rsid w:val="0A4372AD"/>
    <w:rsid w:val="0A782F2B"/>
    <w:rsid w:val="0AB77A2F"/>
    <w:rsid w:val="0B57477A"/>
    <w:rsid w:val="0B9861C5"/>
    <w:rsid w:val="0BFD28E4"/>
    <w:rsid w:val="0D9F5B85"/>
    <w:rsid w:val="0F635DF8"/>
    <w:rsid w:val="10687993"/>
    <w:rsid w:val="10741D7C"/>
    <w:rsid w:val="10CF5F02"/>
    <w:rsid w:val="111D3473"/>
    <w:rsid w:val="12541B05"/>
    <w:rsid w:val="12A72C53"/>
    <w:rsid w:val="133504F9"/>
    <w:rsid w:val="13B61995"/>
    <w:rsid w:val="15372F8C"/>
    <w:rsid w:val="16120B81"/>
    <w:rsid w:val="165D6CAE"/>
    <w:rsid w:val="16DF634E"/>
    <w:rsid w:val="177B10D8"/>
    <w:rsid w:val="17E531F7"/>
    <w:rsid w:val="18863C4E"/>
    <w:rsid w:val="1907259E"/>
    <w:rsid w:val="19AC50CB"/>
    <w:rsid w:val="19F55BCD"/>
    <w:rsid w:val="1A0B3DDD"/>
    <w:rsid w:val="1A1B6230"/>
    <w:rsid w:val="1A5867FF"/>
    <w:rsid w:val="1A716F5F"/>
    <w:rsid w:val="1A751B4A"/>
    <w:rsid w:val="1B7457C9"/>
    <w:rsid w:val="1BD73E6F"/>
    <w:rsid w:val="1DD708B6"/>
    <w:rsid w:val="1DE63E53"/>
    <w:rsid w:val="1E924522"/>
    <w:rsid w:val="1EB505EC"/>
    <w:rsid w:val="1F8F6F61"/>
    <w:rsid w:val="20B50589"/>
    <w:rsid w:val="20CC70F5"/>
    <w:rsid w:val="20DB6E4B"/>
    <w:rsid w:val="21D02FCE"/>
    <w:rsid w:val="22060E8B"/>
    <w:rsid w:val="2380063A"/>
    <w:rsid w:val="24192B24"/>
    <w:rsid w:val="249262B8"/>
    <w:rsid w:val="25603D6C"/>
    <w:rsid w:val="27C44B4F"/>
    <w:rsid w:val="29684A53"/>
    <w:rsid w:val="2A1E5382"/>
    <w:rsid w:val="2A2D00A9"/>
    <w:rsid w:val="2A63437F"/>
    <w:rsid w:val="2E343CBB"/>
    <w:rsid w:val="2E574E83"/>
    <w:rsid w:val="2E7A1926"/>
    <w:rsid w:val="2E92749B"/>
    <w:rsid w:val="2EC91B9A"/>
    <w:rsid w:val="2F1C119D"/>
    <w:rsid w:val="30A32E5A"/>
    <w:rsid w:val="3227360A"/>
    <w:rsid w:val="360F5C49"/>
    <w:rsid w:val="38226957"/>
    <w:rsid w:val="38B94E67"/>
    <w:rsid w:val="38D85AB4"/>
    <w:rsid w:val="39466C4F"/>
    <w:rsid w:val="39A86124"/>
    <w:rsid w:val="3A8A588E"/>
    <w:rsid w:val="3AA03338"/>
    <w:rsid w:val="3AC978D1"/>
    <w:rsid w:val="3B026B0F"/>
    <w:rsid w:val="3B236022"/>
    <w:rsid w:val="3B784830"/>
    <w:rsid w:val="3C1464F1"/>
    <w:rsid w:val="3D884FC1"/>
    <w:rsid w:val="3DCC2998"/>
    <w:rsid w:val="3E1D7086"/>
    <w:rsid w:val="3E317E18"/>
    <w:rsid w:val="3F5538EE"/>
    <w:rsid w:val="402740CC"/>
    <w:rsid w:val="41134E62"/>
    <w:rsid w:val="417D1121"/>
    <w:rsid w:val="418D636A"/>
    <w:rsid w:val="44AA4869"/>
    <w:rsid w:val="454D3EA5"/>
    <w:rsid w:val="488A54A4"/>
    <w:rsid w:val="48A553A3"/>
    <w:rsid w:val="49916668"/>
    <w:rsid w:val="4A8A424F"/>
    <w:rsid w:val="4D797BD0"/>
    <w:rsid w:val="4E866A4D"/>
    <w:rsid w:val="50011A6A"/>
    <w:rsid w:val="51486F2A"/>
    <w:rsid w:val="52AE5FF2"/>
    <w:rsid w:val="52F4603B"/>
    <w:rsid w:val="53762EEC"/>
    <w:rsid w:val="53E1259B"/>
    <w:rsid w:val="53F26FC1"/>
    <w:rsid w:val="540C7FF2"/>
    <w:rsid w:val="543878C2"/>
    <w:rsid w:val="565C22F4"/>
    <w:rsid w:val="56F77E4E"/>
    <w:rsid w:val="57476C71"/>
    <w:rsid w:val="5753107B"/>
    <w:rsid w:val="575350B5"/>
    <w:rsid w:val="57BE5D21"/>
    <w:rsid w:val="58193164"/>
    <w:rsid w:val="5A3D5D63"/>
    <w:rsid w:val="5A4E6182"/>
    <w:rsid w:val="5A523E5D"/>
    <w:rsid w:val="5A5F2402"/>
    <w:rsid w:val="5AE52219"/>
    <w:rsid w:val="5B4B2AA8"/>
    <w:rsid w:val="5B6F544B"/>
    <w:rsid w:val="5D8A3FC2"/>
    <w:rsid w:val="5E8D610B"/>
    <w:rsid w:val="605D6219"/>
    <w:rsid w:val="60D55FFF"/>
    <w:rsid w:val="611236F1"/>
    <w:rsid w:val="63145585"/>
    <w:rsid w:val="646605FE"/>
    <w:rsid w:val="66EF6B43"/>
    <w:rsid w:val="676320BD"/>
    <w:rsid w:val="676E094C"/>
    <w:rsid w:val="68E14376"/>
    <w:rsid w:val="690F430A"/>
    <w:rsid w:val="69B304BD"/>
    <w:rsid w:val="69C74777"/>
    <w:rsid w:val="6A070C95"/>
    <w:rsid w:val="6A990843"/>
    <w:rsid w:val="6AB34E53"/>
    <w:rsid w:val="6B29789C"/>
    <w:rsid w:val="6C185166"/>
    <w:rsid w:val="6C72764F"/>
    <w:rsid w:val="6CE00556"/>
    <w:rsid w:val="6CE34371"/>
    <w:rsid w:val="6EDA6A94"/>
    <w:rsid w:val="6F2C536B"/>
    <w:rsid w:val="7005690A"/>
    <w:rsid w:val="70497C18"/>
    <w:rsid w:val="706044C2"/>
    <w:rsid w:val="707217B7"/>
    <w:rsid w:val="70F826C0"/>
    <w:rsid w:val="72063E6D"/>
    <w:rsid w:val="720E10EA"/>
    <w:rsid w:val="72150A9E"/>
    <w:rsid w:val="72293730"/>
    <w:rsid w:val="724A4A01"/>
    <w:rsid w:val="73116912"/>
    <w:rsid w:val="73954482"/>
    <w:rsid w:val="73C43C1D"/>
    <w:rsid w:val="74AF0C52"/>
    <w:rsid w:val="74C2123B"/>
    <w:rsid w:val="75285EA2"/>
    <w:rsid w:val="758343EA"/>
    <w:rsid w:val="76446D01"/>
    <w:rsid w:val="76DD19B6"/>
    <w:rsid w:val="772B1020"/>
    <w:rsid w:val="77C07374"/>
    <w:rsid w:val="7AE93D0D"/>
    <w:rsid w:val="7D4F20E1"/>
    <w:rsid w:val="7D99752A"/>
    <w:rsid w:val="7F194B3A"/>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semiHidden="0" w:uiPriority="0" w:unhideWhenUsed="0" w:qFormat="1"/>
    <w:lsdException w:name="footnote text" w:uiPriority="0"/>
    <w:lsdException w:name="annotation text" w:uiPriority="0" w:unhideWhenUsed="0" w:qFormat="1"/>
    <w:lsdException w:name="header" w:semiHidden="0" w:uiPriority="0" w:unhideWhenUsed="0" w:qFormat="1"/>
    <w:lsdException w:name="footer" w:semiHidden="0" w:uiPriority="0" w:unhideWhenUsed="0" w:qFormat="1"/>
    <w:lsdException w:name="index heading" w:uiPriority="0"/>
    <w:lsdException w:name="caption" w:uiPriority="0" w:qFormat="1"/>
    <w:lsdException w:name="table of figures" w:uiPriority="0"/>
    <w:lsdException w:name="envelope address" w:uiPriority="0"/>
    <w:lsdException w:name="envelope return" w:uiPriority="0"/>
    <w:lsdException w:name="footnote reference" w:uiPriority="0"/>
    <w:lsdException w:name="annotation reference" w:uiPriority="0" w:unhideWhenUsed="0" w:qFormat="1"/>
    <w:lsdException w:name="line number" w:uiPriority="0"/>
    <w:lsdException w:name="page number" w:uiPriority="0"/>
    <w:lsdException w:name="endnote reference" w:uiPriority="0"/>
    <w:lsdException w:name="endnote text" w:uiPriority="0"/>
    <w:lsdException w:name="table of authorities" w:uiPriority="0"/>
    <w:lsdException w:name="macro" w:uiPriority="0"/>
    <w:lsdException w:name="toa heading" w:uiPriority="0"/>
    <w:lsdException w:name="List" w:uiPriority="0"/>
    <w:lsdException w:name="List Bullet" w:uiPriority="0"/>
    <w:lsdException w:name="List Number" w:semiHidden="0" w:uiPriority="0" w:unhideWhenUsed="0"/>
    <w:lsdException w:name="List 2" w:uiPriority="0"/>
    <w:lsdException w:name="List 3" w:uiPriority="0"/>
    <w:lsdException w:name="List 4" w:semiHidden="0" w:uiPriority="0" w:unhideWhenUsed="0"/>
    <w:lsdException w:name="List 5" w:semiHidden="0" w:uiPriority="0" w:unhideWhenUsed="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Closing" w:uiPriority="0"/>
    <w:lsdException w:name="Signature" w:uiPriority="0"/>
    <w:lsdException w:name="Default Paragraph Font" w:semiHidden="0" w:uiPriority="1" w:qFormat="1"/>
    <w:lsdException w:name="Body Text" w:semiHidden="0" w:uiPriority="0" w:qFormat="1"/>
    <w:lsdException w:name="Body Text Indent" w:uiPriority="0"/>
    <w:lsdException w:name="List Continue" w:uiPriority="0"/>
    <w:lsdException w:name="List Continue 2" w:uiPriority="0"/>
    <w:lsdException w:name="List Continue 3" w:uiPriority="0"/>
    <w:lsdException w:name="List Continue 4" w:uiPriority="0"/>
    <w:lsdException w:name="List Continue 5" w:uiPriority="0"/>
    <w:lsdException w:name="Message Header" w:uiPriority="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0" w:unhideWhenUsed="0" w:qFormat="1"/>
    <w:lsdException w:name="Emphasis" w:semiHidden="0" w:uiPriority="0" w:unhideWhenUsed="0" w:qFormat="1"/>
    <w:lsdException w:name="Document Map" w:uiPriority="0"/>
    <w:lsdException w:name="Plain Text" w:uiPriority="0"/>
    <w:lsdException w:name="E-mail Signature" w:uiPriority="0"/>
    <w:lsdException w:name="Normal (Web)" w:semiHidden="0" w:uiPriority="0" w:unhideWhenUsed="0" w:qFormat="1"/>
    <w:lsdException w:name="HTML Acronym" w:uiPriority="0"/>
    <w:lsdException w:name="HTML Address" w:uiPriority="0"/>
    <w:lsdException w:name="HTML Cite" w:uiPriority="0"/>
    <w:lsdException w:name="HTML Code" w:uiPriority="0"/>
    <w:lsdException w:name="HTML Definition" w:uiPriority="0"/>
    <w:lsdException w:name="HTML Keyboard" w:uiPriority="0"/>
    <w:lsdException w:name="HTML Preformatted" w:uiPriority="0"/>
    <w:lsdException w:name="HTML Sample" w:uiPriority="0"/>
    <w:lsdException w:name="HTML Typewriter" w:uiPriority="0"/>
    <w:lsdException w:name="HTML Variable" w:uiPriority="0"/>
    <w:lsdException w:name="Normal Table" w:semiHidden="0" w:qFormat="1"/>
    <w:lsdException w:name="annotation subject" w:uiPriority="0" w:unhideWhenUsed="0" w:qFormat="1"/>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uiPriority="0" w:unhideWhenUsed="0" w:qFormat="1"/>
    <w:lsdException w:name="Table Grid" w:semiHidden="0" w:uiPriority="0" w:unhideWhenUsed="0"/>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NormalIndent"/>
    <w:qFormat/>
    <w:pPr>
      <w:widowControl w:val="0"/>
      <w:jc w:val="both"/>
    </w:pPr>
    <w:rPr>
      <w:rFonts w:ascii="Calibri" w:eastAsia="宋体" w:hAnsi="Calibri" w:cs="Times New Roman"/>
      <w:kern w:val="2"/>
      <w:sz w:val="21"/>
      <w:szCs w:val="24"/>
      <w:lang w:val="en-US" w:eastAsia="zh-CN" w:bidi="ar-SA"/>
    </w:rPr>
  </w:style>
  <w:style w:type="character" w:default="1" w:styleId="DefaultParagraphFont">
    <w:name w:val="Default Paragraph Font"/>
    <w:uiPriority w:val="1"/>
    <w:unhideWhenUsed/>
    <w:qFormat/>
  </w:style>
  <w:style w:type="table" w:default="1" w:styleId="TableNormal">
    <w:name w:val="Normal Table"/>
    <w:uiPriority w:val="99"/>
    <w:unhideWhenUsed/>
    <w:qFormat/>
    <w:tblPr>
      <w:tblCellMar>
        <w:top w:w="0" w:type="dxa"/>
        <w:left w:w="108" w:type="dxa"/>
        <w:bottom w:w="0" w:type="dxa"/>
        <w:right w:w="108" w:type="dxa"/>
      </w:tblCellMar>
    </w:tblPr>
  </w:style>
  <w:style w:type="paragraph" w:styleId="NormalIndent">
    <w:name w:val="Normal Indent"/>
    <w:basedOn w:val="Normal"/>
    <w:qFormat/>
    <w:pPr>
      <w:ind w:firstLine="420"/>
    </w:pPr>
  </w:style>
  <w:style w:type="paragraph" w:styleId="CommentText">
    <w:name w:val="annotation text"/>
    <w:basedOn w:val="Normal"/>
    <w:semiHidden/>
    <w:qFormat/>
    <w:pPr>
      <w:jc w:val="left"/>
    </w:pPr>
  </w:style>
  <w:style w:type="paragraph" w:styleId="BodyText">
    <w:name w:val="Body Text"/>
    <w:basedOn w:val="Normal"/>
    <w:unhideWhenUsed/>
    <w:qFormat/>
  </w:style>
  <w:style w:type="paragraph" w:styleId="BalloonText">
    <w:name w:val="Balloon Text"/>
    <w:basedOn w:val="Normal"/>
    <w:semiHidden/>
    <w:qFormat/>
    <w:rPr>
      <w:sz w:val="18"/>
      <w:szCs w:val="18"/>
    </w:rPr>
  </w:style>
  <w:style w:type="paragraph" w:styleId="Footer">
    <w:name w:val="footer"/>
    <w:basedOn w:val="Normal"/>
    <w:qFormat/>
    <w:pPr>
      <w:tabs>
        <w:tab w:val="center" w:pos="4153"/>
        <w:tab w:val="right" w:pos="8306"/>
      </w:tabs>
      <w:snapToGrid w:val="0"/>
      <w:jc w:val="left"/>
    </w:pPr>
    <w:rPr>
      <w:sz w:val="18"/>
      <w:szCs w:val="18"/>
    </w:rPr>
  </w:style>
  <w:style w:type="paragraph" w:styleId="Header">
    <w:name w:val="header"/>
    <w:basedOn w:val="Normal"/>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qFormat/>
    <w:pPr>
      <w:spacing w:before="100" w:beforeAutospacing="1" w:after="100" w:afterAutospacing="1"/>
      <w:ind w:left="0" w:right="0"/>
      <w:jc w:val="left"/>
    </w:pPr>
    <w:rPr>
      <w:kern w:val="0"/>
      <w:sz w:val="24"/>
      <w:lang w:val="en-US" w:eastAsia="zh-CN" w:bidi="ar"/>
    </w:rPr>
  </w:style>
  <w:style w:type="paragraph" w:styleId="CommentSubject">
    <w:name w:val="annotation subject"/>
    <w:basedOn w:val="CommentText"/>
    <w:next w:val="CommentText"/>
    <w:semiHidden/>
    <w:qFormat/>
    <w:rPr>
      <w:b/>
      <w:bCs/>
    </w:rPr>
  </w:style>
  <w:style w:type="character" w:styleId="CommentReference">
    <w:name w:val="annotation reference"/>
    <w:semiHidden/>
    <w:qFormat/>
    <w:rPr>
      <w:sz w:val="21"/>
      <w:szCs w:val="21"/>
    </w:rPr>
  </w:style>
  <w:style w:type="paragraph" w:customStyle="1" w:styleId="Revision">
    <w:name w:val="Revision"/>
    <w:uiPriority w:val="99"/>
    <w:semiHidden/>
    <w:qFormat/>
    <w:rPr>
      <w:rFonts w:ascii="Calibri" w:eastAsia="宋体" w:hAnsi="Calibri" w:cs="Times New Roman"/>
      <w:kern w:val="2"/>
      <w:sz w:val="21"/>
      <w:szCs w:val="24"/>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footer" Target="footer1.xm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&#65279;<?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70</TotalTime>
  <Pages>11</Pages>
  <Words>4986</Words>
  <Characters>5179</Characters>
  <Application>Microsoft Office Word</Application>
  <DocSecurity>0</DocSecurity>
  <Lines>12</Lines>
  <Paragraphs>3</Paragraphs>
  <ScaleCrop>false</ScaleCrop>
  <Company>zhlx</Company>
  <LinksUpToDate>false</LinksUpToDate>
  <CharactersWithSpaces>5186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年部门预算编制说明</dc:title>
  <dc:creator>lx</dc:creator>
  <dc:description>ZHGenApp().GetProperty("Certification")</dc:description>
  <cp:lastModifiedBy>Cherry</cp:lastModifiedBy>
  <cp:revision>4</cp:revision>
  <cp:lastPrinted>2021-01-19T08:22:00Z</cp:lastPrinted>
  <dcterms:created xsi:type="dcterms:W3CDTF">2012-01-07T11:13:00Z</dcterms:created>
  <dcterms:modified xsi:type="dcterms:W3CDTF">2025-02-17T03:40:50Z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9C603FEED7254E848558096DF26AC5B9_13</vt:lpwstr>
  </property>
  <property fmtid="{D5CDD505-2E9C-101B-9397-08002B2CF9AE}" pid="3" name="KSOProductBuildVer">
    <vt:lpwstr>2052-12.1.0.19302</vt:lpwstr>
  </property>
  <property fmtid="{D5CDD505-2E9C-101B-9397-08002B2CF9AE}" pid="4" name="KSOTemplateDocerSaveRecord">
    <vt:lpwstr>eyJoZGlkIjoiZjc1NTdiN2EwYzAyYjIxMDQ5ZTI3ZmI5OTNhZWNmNDUiLCJ1c2VySWQiOiI0NjE1MjExOTcifQ==</vt:lpwstr>
  </property>
</Properties>
</file>