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7CA5D4">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14:paraId="6CB6C6A4">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西双版纳景明烟花爆竹有限责任公司</w:t>
      </w:r>
    </w:p>
    <w:p w14:paraId="72558124">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仓库项目环境影响报告表的批复</w:t>
      </w:r>
    </w:p>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13</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olor w:val="auto"/>
          <w:sz w:val="32"/>
          <w:szCs w:val="32"/>
          <w:highlight w:val="none"/>
          <w:lang w:val="en-US" w:eastAsia="zh-CN"/>
        </w:rPr>
        <w:t>西双版纳景明烟花爆竹有限责任公司</w:t>
      </w:r>
      <w:r>
        <w:rPr>
          <w:rFonts w:hint="eastAsia" w:ascii="Times New Roman" w:hAnsi="Times New Roman" w:eastAsia="方正仿宋_GBK" w:cs="Times New Roman"/>
          <w:color w:val="auto"/>
          <w:kern w:val="0"/>
          <w:sz w:val="32"/>
          <w:szCs w:val="32"/>
          <w:shd w:val="clear" w:color="auto" w:fill="FFFFFF"/>
          <w:lang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丽江骏天环保科技有限公司</w:t>
      </w:r>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西双版纳景明烟花爆竹有限责任公司仓库项目环境影响报告表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0FB073B8">
      <w:pPr>
        <w:spacing w:line="560" w:lineRule="exact"/>
        <w:ind w:firstLine="640" w:firstLineChars="200"/>
        <w:rPr>
          <w:rFonts w:hint="eastAsia" w:ascii="Times New Roman" w:hAnsi="Times New Roman" w:eastAsia="方正仿宋_GBK"/>
          <w:color w:val="auto"/>
          <w:sz w:val="32"/>
          <w:szCs w:val="32"/>
          <w:highlight w:val="none"/>
          <w:lang w:eastAsia="zh-CN"/>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2019-532801-59-03-052595</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云南省西双版纳州景洪市嘎洒镇曼勉村委会曼贺回村民小组</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总占地面积</w:t>
      </w:r>
      <w:r>
        <w:rPr>
          <w:rFonts w:hint="eastAsia" w:ascii="Times New Roman" w:hAnsi="Times New Roman" w:eastAsia="方正仿宋_GBK"/>
          <w:color w:val="auto"/>
          <w:sz w:val="32"/>
          <w:szCs w:val="32"/>
          <w:highlight w:val="none"/>
          <w:lang w:val="en-US" w:eastAsia="zh-CN"/>
        </w:rPr>
        <w:t>4547.55</w:t>
      </w:r>
      <w:r>
        <w:rPr>
          <w:rFonts w:hint="default" w:ascii="Times New Roman" w:hAnsi="Times New Roman" w:eastAsia="方正仿宋_GBK" w:cs="Times New Roman"/>
          <w:color w:val="auto"/>
          <w:kern w:val="0"/>
          <w:sz w:val="32"/>
          <w:szCs w:val="32"/>
          <w:shd w:val="clear" w:color="auto" w:fill="FFFFFF"/>
          <w:lang w:val="en-US" w:eastAsia="zh-CN" w:bidi="ar"/>
        </w:rPr>
        <w:t>m</w:t>
      </w:r>
      <w:r>
        <w:rPr>
          <w:rFonts w:hint="default"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总建筑面积为1139.5m</w:t>
      </w:r>
      <w:r>
        <w:rPr>
          <w:rFonts w:hint="default"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建设内容包括烟花爆竹储存库房、值班室、监控室、消防水池等，年储存烟花爆竹20t。2019年11月18日获得西双版纳州应急管理局核发的烟花爆竹经营(批发)许可证(证书编号：(云)YHPF〔2019〕XSBN005号),其烟花爆竹经营范围为：烟花类〔C〕、〔D〕,爆竹类〔C〕,(组合烟花类单筒药量在25克以下)。</w:t>
      </w:r>
      <w:r>
        <w:rPr>
          <w:rFonts w:hint="eastAsia" w:ascii="Times New Roman" w:hAnsi="Times New Roman" w:eastAsia="方正仿宋_GBK"/>
          <w:color w:val="auto"/>
          <w:sz w:val="32"/>
          <w:szCs w:val="32"/>
          <w:highlight w:val="none"/>
        </w:rPr>
        <w:t>总投资45万元，环保投资为13.5万元，占项目总投资30</w:t>
      </w:r>
      <w:r>
        <w:rPr>
          <w:rFonts w:hint="eastAsia" w:ascii="Times New Roman" w:hAnsi="Times New Roman" w:eastAsia="方正仿宋_GBK"/>
          <w:color w:val="auto"/>
          <w:sz w:val="32"/>
          <w:szCs w:val="32"/>
          <w:highlight w:val="none"/>
          <w:lang w:val="en-US" w:eastAsia="zh-CN"/>
        </w:rPr>
        <w:t>.</w:t>
      </w:r>
      <w:r>
        <w:rPr>
          <w:rFonts w:hint="eastAsia" w:ascii="Times New Roman" w:hAnsi="Times New Roman" w:eastAsia="方正仿宋_GBK"/>
          <w:color w:val="auto"/>
          <w:sz w:val="32"/>
          <w:szCs w:val="32"/>
          <w:highlight w:val="none"/>
        </w:rPr>
        <w:t>2%</w:t>
      </w:r>
      <w:r>
        <w:rPr>
          <w:rFonts w:hint="eastAsia" w:ascii="Times New Roman" w:hAnsi="Times New Roman" w:eastAsia="方正仿宋_GBK"/>
          <w:color w:val="auto"/>
          <w:sz w:val="32"/>
          <w:szCs w:val="32"/>
          <w:highlight w:val="none"/>
          <w:lang w:eastAsia="zh-CN"/>
        </w:rPr>
        <w:t>。</w:t>
      </w:r>
    </w:p>
    <w:p w14:paraId="11D42B14">
      <w:pPr>
        <w:spacing w:line="560" w:lineRule="exact"/>
        <w:ind w:firstLine="640" w:firstLineChars="200"/>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6FFEEF9E">
      <w:pPr>
        <w:numPr>
          <w:ilvl w:val="0"/>
          <w:numId w:val="2"/>
        </w:numPr>
        <w:spacing w:line="560" w:lineRule="exact"/>
        <w:ind w:firstLine="640" w:firstLineChars="200"/>
        <w:rPr>
          <w:rFonts w:hint="eastAsia"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olor w:val="auto"/>
          <w:sz w:val="32"/>
          <w:szCs w:val="32"/>
          <w:highlight w:val="none"/>
        </w:rPr>
        <w:t>项目为烟花爆竹仓库，运营期废气主要为汽车尾气、食堂油烟等。食堂油烟经配备的油烟净化器处理后，汽车尾气经大气扩散、绿化吸收后</w:t>
      </w:r>
      <w:r>
        <w:rPr>
          <w:rFonts w:hint="eastAsia" w:ascii="Times New Roman" w:hAnsi="Times New Roman" w:eastAsia="方正仿宋_GBK"/>
          <w:color w:val="auto"/>
          <w:sz w:val="32"/>
          <w:szCs w:val="32"/>
          <w:highlight w:val="none"/>
          <w:lang w:val="en-US" w:eastAsia="zh-CN"/>
        </w:rPr>
        <w:t>满足</w:t>
      </w:r>
      <w:r>
        <w:rPr>
          <w:rFonts w:hint="eastAsia" w:ascii="Times New Roman" w:hAnsi="Times New Roman" w:eastAsia="方正仿宋_GBK"/>
          <w:color w:val="auto"/>
          <w:sz w:val="32"/>
          <w:szCs w:val="32"/>
          <w:highlight w:val="none"/>
        </w:rPr>
        <w:t>达标排放要求</w:t>
      </w:r>
      <w:r>
        <w:rPr>
          <w:rFonts w:hint="eastAsia" w:ascii="Times New Roman" w:hAnsi="Times New Roman" w:eastAsia="方正仿宋_GBK"/>
          <w:color w:val="auto"/>
          <w:sz w:val="32"/>
          <w:szCs w:val="32"/>
          <w:highlight w:val="none"/>
          <w:lang w:eastAsia="zh-CN"/>
        </w:rPr>
        <w:t>。</w:t>
      </w:r>
    </w:p>
    <w:p w14:paraId="226B46DD">
      <w:pPr>
        <w:numPr>
          <w:ilvl w:val="0"/>
          <w:numId w:val="2"/>
        </w:numPr>
        <w:spacing w:line="560" w:lineRule="exact"/>
        <w:ind w:firstLine="640" w:firstLineChars="200"/>
        <w:rPr>
          <w:rFonts w:hint="default"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项目废水主要为生活污水、消防废水。食堂废水经隔油池收集后与其他生活污水一同进入化粪池处理，委托当地环卫部门清掏处理，不外排。消防废水截排到消防废水事故池中，委托车辆将消防废水运输至景洪市江南第一污水处理厂处置。</w:t>
      </w:r>
    </w:p>
    <w:p w14:paraId="0A381F30">
      <w:pPr>
        <w:pStyle w:val="3"/>
        <w:keepNext w:val="0"/>
        <w:keepLines w:val="0"/>
        <w:pageBreakBefore w:val="0"/>
        <w:widowControl/>
        <w:numPr>
          <w:ilvl w:val="0"/>
          <w:numId w:val="2"/>
        </w:numPr>
        <w:kinsoku/>
        <w:wordWrap/>
        <w:overflowPunct/>
        <w:topLinePunct w:val="0"/>
        <w:autoSpaceDE/>
        <w:autoSpaceDN/>
        <w:bidi w:val="0"/>
        <w:adjustRightInd/>
        <w:spacing w:before="0" w:after="0" w:line="560" w:lineRule="exact"/>
        <w:ind w:left="0" w:leftChars="0" w:right="118"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加强固体废物综合利用和规范处置。</w:t>
      </w:r>
      <w:r>
        <w:rPr>
          <w:rFonts w:hint="eastAsia" w:ascii="Times New Roman" w:hAnsi="Times New Roman" w:eastAsia="方正仿宋_GBK"/>
          <w:color w:val="auto"/>
          <w:sz w:val="32"/>
          <w:szCs w:val="32"/>
          <w:highlight w:val="none"/>
        </w:rPr>
        <w:t>固体废物为废弃包装材料、生活垃圾、过期及残损烟花爆竹</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生活垃圾统一收集后及时清运至生活垃圾清运点，委托环卫部门统一处置；废弃包装材料外售废品回收站；过期、残损烟花爆竹交由公安部门组织销毁、处置。</w:t>
      </w:r>
      <w:r>
        <w:rPr>
          <w:rFonts w:hint="eastAsia" w:ascii="Times New Roman" w:hAnsi="Times New Roman" w:eastAsia="方正仿宋_GBK" w:cs="Times New Roman"/>
          <w:color w:val="auto"/>
          <w:kern w:val="0"/>
          <w:sz w:val="32"/>
          <w:szCs w:val="32"/>
          <w:shd w:val="clear" w:color="auto" w:fill="FFFFFF"/>
          <w:lang w:bidi="ar"/>
        </w:rPr>
        <w:t>固体废物综合处置率达到100%。</w:t>
      </w:r>
    </w:p>
    <w:p w14:paraId="312CAD66">
      <w:pPr>
        <w:keepNext w:val="0"/>
        <w:keepLines w:val="0"/>
        <w:pageBreakBefore w:val="0"/>
        <w:widowControl/>
        <w:numPr>
          <w:ilvl w:val="0"/>
          <w:numId w:val="2"/>
        </w:numPr>
        <w:shd w:val="clear" w:color="auto" w:fill="FFFFFF"/>
        <w:kinsoku/>
        <w:wordWrap/>
        <w:overflowPunct/>
        <w:topLinePunct w:val="0"/>
        <w:autoSpaceDE/>
        <w:autoSpaceDN/>
        <w:bidi w:val="0"/>
        <w:adjustRightInd/>
        <w:spacing w:line="560" w:lineRule="exact"/>
        <w:ind w:left="0" w:leftChars="0" w:firstLine="640" w:firstLineChars="200"/>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严格控制运输车辆行驶速度、夜间不运输、严禁鸣笛等措施，厂界昼间噪声须达到《工业企业厂界环境噪声排放标准》(GB12348-2008)2类排放标准限值</w:t>
      </w:r>
    </w:p>
    <w:p w14:paraId="0F836944">
      <w:pPr>
        <w:keepNext w:val="0"/>
        <w:keepLines w:val="0"/>
        <w:pageBreakBefore w:val="0"/>
        <w:widowControl/>
        <w:numPr>
          <w:ilvl w:val="0"/>
          <w:numId w:val="2"/>
        </w:numPr>
        <w:shd w:val="clear" w:color="auto" w:fill="FFFFFF"/>
        <w:kinsoku/>
        <w:wordWrap/>
        <w:overflowPunct/>
        <w:topLinePunct w:val="0"/>
        <w:autoSpaceDE/>
        <w:autoSpaceDN/>
        <w:bidi w:val="0"/>
        <w:adjustRightInd/>
        <w:spacing w:line="560" w:lineRule="exact"/>
        <w:ind w:left="0" w:leftChars="0" w:firstLine="640" w:firstLineChars="200"/>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落实土壤和地下水</w:t>
      </w:r>
      <w:r>
        <w:rPr>
          <w:rFonts w:ascii="Times New Roman" w:hAnsi="Times New Roman" w:eastAsia="方正仿宋_GBK" w:cs="Times New Roman"/>
          <w:color w:val="auto"/>
          <w:kern w:val="0"/>
          <w:sz w:val="32"/>
          <w:szCs w:val="32"/>
          <w:shd w:val="clear" w:color="auto" w:fill="FFFFFF"/>
          <w:lang w:bidi="ar"/>
        </w:rPr>
        <w:t>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项目采取源头防控、分区防渗的措施。整个厂区进行硬化处理，化粪池和事故池作为一般防渗区，采用粘土铺底+防渗混凝土底板。其他区域为简单防渗区，采取地面硬化处理。</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在厂区配备相应的消防设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合理设置消防水池</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600m³</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和事故水池</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400m³</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七</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29E39E16">
      <w:pPr>
        <w:widowControl/>
        <w:shd w:val="clear" w:color="auto" w:fill="FFFFFF"/>
        <w:spacing w:line="600" w:lineRule="exact"/>
        <w:jc w:val="left"/>
        <w:rPr>
          <w:rFonts w:ascii="Times New Roman" w:hAnsi="Times New Roman" w:eastAsia="方正仿宋_GBK" w:cs="Times New Roman"/>
          <w:kern w:val="0"/>
          <w:sz w:val="32"/>
          <w:szCs w:val="32"/>
          <w:shd w:val="clear" w:color="auto" w:fill="FFFFFF"/>
          <w:lang w:bidi="ar"/>
        </w:rPr>
      </w:pPr>
    </w:p>
    <w:p w14:paraId="5D20A71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2</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18</w:t>
      </w:r>
      <w:r>
        <w:rPr>
          <w:rFonts w:hint="eastAsia" w:ascii="Times New Roman" w:hAnsi="Times New Roman" w:eastAsia="方正仿宋_GBK" w:cs="Times New Roman"/>
          <w:kern w:val="0"/>
          <w:sz w:val="32"/>
          <w:szCs w:val="32"/>
          <w:shd w:val="clear" w:color="auto" w:fill="FFFFFF"/>
          <w:lang w:bidi="ar"/>
        </w:rPr>
        <w:t>日</w:t>
      </w:r>
    </w:p>
    <w:p w14:paraId="57BD6839">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sz w:val="32"/>
          <w:szCs w:val="32"/>
        </w:rPr>
      </w:pPr>
    </w:p>
    <w:p w14:paraId="42E6E22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3345F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ACD46B0">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9F2D9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5D5DE9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E5C546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C7D9BD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8D2785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2A4D70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69E2CC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CF80C2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DD3E87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AB9328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6D24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66CE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0996DC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B94B19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5ADE06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4D6274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80E46C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A1812F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FCA4C4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F52B43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BD0E8A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64B15D7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30E113E">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F45CB0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7CC561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EB27320">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8A3638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C8957D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196F54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1B1814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8166CC0">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3CB963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bookmarkStart w:id="0" w:name="_GoBack"/>
      <w:bookmarkEnd w:id="0"/>
    </w:p>
    <w:tbl>
      <w:tblPr>
        <w:tblStyle w:val="14"/>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抄送：景洪市应急管理局，嘎洒街道办事处，云南省环境科学学会，丽江骏天环保科技有限公司。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hint="default" w:ascii="方正仿宋_GBK" w:hAnsi="方正仿宋_GBK" w:eastAsia="方正仿宋_GBK" w:cs="方正仿宋_GBK"/>
                <w:snapToGrid w:val="0"/>
                <w:color w:val="000000"/>
                <w:kern w:val="0"/>
                <w:sz w:val="28"/>
                <w:szCs w:val="28"/>
                <w:lang w:val="en-US"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ascii="方正仿宋_GBK" w:hAnsi="方正仿宋_GBK" w:eastAsia="方正仿宋_GBK" w:cs="方正仿宋_GBK"/>
                <w:snapToGrid w:val="0"/>
                <w:color w:val="000000"/>
                <w:spacing w:val="-43"/>
                <w:kern w:val="0"/>
                <w:sz w:val="28"/>
                <w:szCs w:val="28"/>
                <w:lang w:eastAsia="en-US"/>
              </w:rPr>
              <w:t xml:space="preserve"> </w:t>
            </w:r>
            <w:r>
              <w:rPr>
                <w:rFonts w:hint="eastAsia" w:ascii="Times New Roman" w:hAnsi="Times New Roman" w:eastAsia="宋体" w:cs="Times New Roman"/>
                <w:snapToGrid w:val="0"/>
                <w:color w:val="000000"/>
                <w:spacing w:val="-5"/>
                <w:kern w:val="0"/>
                <w:sz w:val="28"/>
                <w:szCs w:val="28"/>
                <w:lang w:val="en-US" w:eastAsia="zh-CN"/>
              </w:rPr>
              <w:t>2</w:t>
            </w:r>
            <w:r>
              <w:rPr>
                <w:rFonts w:ascii="方正仿宋_GBK" w:hAnsi="方正仿宋_GBK" w:eastAsia="方正仿宋_GBK" w:cs="方正仿宋_GBK"/>
                <w:snapToGrid w:val="0"/>
                <w:color w:val="000000"/>
                <w:spacing w:val="-5"/>
                <w:kern w:val="0"/>
                <w:sz w:val="28"/>
                <w:szCs w:val="28"/>
                <w:lang w:eastAsia="en-US"/>
              </w:rPr>
              <w:t>月</w:t>
            </w:r>
            <w:r>
              <w:rPr>
                <w:rFonts w:hint="default" w:ascii="Times New Roman" w:hAnsi="Times New Roman" w:eastAsia="方正仿宋_GBK" w:cs="Times New Roman"/>
                <w:snapToGrid w:val="0"/>
                <w:color w:val="000000"/>
                <w:spacing w:val="-51"/>
                <w:kern w:val="0"/>
                <w:sz w:val="28"/>
                <w:szCs w:val="28"/>
                <w:lang w:val="en-US" w:eastAsia="zh-CN"/>
              </w:rPr>
              <w:t>18</w:t>
            </w:r>
            <w:r>
              <w:rPr>
                <w:rFonts w:hint="eastAsia" w:ascii="Times New Roman" w:hAnsi="Times New Roman" w:eastAsia="方正仿宋_GBK" w:cs="Times New Roman"/>
                <w:snapToGrid w:val="0"/>
                <w:color w:val="000000"/>
                <w:spacing w:val="-51"/>
                <w:kern w:val="0"/>
                <w:sz w:val="28"/>
                <w:szCs w:val="28"/>
                <w:lang w:val="en-US" w:eastAsia="zh-CN"/>
              </w:rPr>
              <w:t>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119089"/>
    <w:multiLevelType w:val="singleLevel"/>
    <w:tmpl w:val="E7119089"/>
    <w:lvl w:ilvl="0" w:tentative="0">
      <w:start w:val="1"/>
      <w:numFmt w:val="chineseCounting"/>
      <w:suff w:val="nothing"/>
      <w:lvlText w:val="（%1）"/>
      <w:lvlJc w:val="left"/>
      <w:rPr>
        <w:rFonts w:hint="eastAsia"/>
      </w:rPr>
    </w:lvl>
  </w:abstractNum>
  <w:abstractNum w:abstractNumId="1">
    <w:nsid w:val="FE5A22CB"/>
    <w:multiLevelType w:val="singleLevel"/>
    <w:tmpl w:val="FE5A22CB"/>
    <w:lvl w:ilvl="0" w:tentative="0">
      <w:start w:val="1"/>
      <w:numFmt w:val="chineseCounting"/>
      <w:suff w:val="nothing"/>
      <w:lvlText w:val="%1、"/>
      <w:lvlJc w:val="left"/>
      <w:rPr>
        <w:rFonts w:hint="eastAsia"/>
      </w:rPr>
    </w:lvl>
  </w:abstractNum>
  <w:abstractNum w:abstractNumId="2">
    <w:nsid w:val="5B987B69"/>
    <w:multiLevelType w:val="singleLevel"/>
    <w:tmpl w:val="5B987B69"/>
    <w:lvl w:ilvl="0" w:tentative="0">
      <w:start w:val="3"/>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3C0DB1"/>
    <w:rsid w:val="06420A94"/>
    <w:rsid w:val="064E6EC7"/>
    <w:rsid w:val="06501A33"/>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D7350F"/>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543075"/>
    <w:rsid w:val="0F6B0AEA"/>
    <w:rsid w:val="0F8C280E"/>
    <w:rsid w:val="0F8E6586"/>
    <w:rsid w:val="0FA1450C"/>
    <w:rsid w:val="0FAB73E2"/>
    <w:rsid w:val="0FB75ADD"/>
    <w:rsid w:val="0FDC19E8"/>
    <w:rsid w:val="0FE16FFE"/>
    <w:rsid w:val="0FEF1E69"/>
    <w:rsid w:val="100F5919"/>
    <w:rsid w:val="10185FA1"/>
    <w:rsid w:val="10281BD6"/>
    <w:rsid w:val="1032785A"/>
    <w:rsid w:val="103709CC"/>
    <w:rsid w:val="106B4B1A"/>
    <w:rsid w:val="106B68C8"/>
    <w:rsid w:val="106C2D6C"/>
    <w:rsid w:val="10914580"/>
    <w:rsid w:val="10945E1E"/>
    <w:rsid w:val="10AF0E82"/>
    <w:rsid w:val="10BE4C49"/>
    <w:rsid w:val="10CC32FC"/>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602F03"/>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24AF2"/>
    <w:rsid w:val="17936E30"/>
    <w:rsid w:val="17B9616B"/>
    <w:rsid w:val="17CB09AA"/>
    <w:rsid w:val="17D768AD"/>
    <w:rsid w:val="17DF2075"/>
    <w:rsid w:val="17E4768B"/>
    <w:rsid w:val="17F23AAF"/>
    <w:rsid w:val="18147845"/>
    <w:rsid w:val="182C4B8E"/>
    <w:rsid w:val="18306C10"/>
    <w:rsid w:val="18552337"/>
    <w:rsid w:val="186454CC"/>
    <w:rsid w:val="189015C1"/>
    <w:rsid w:val="189F1804"/>
    <w:rsid w:val="18BE02D4"/>
    <w:rsid w:val="18CA31E0"/>
    <w:rsid w:val="18DB670B"/>
    <w:rsid w:val="1902112B"/>
    <w:rsid w:val="190478B9"/>
    <w:rsid w:val="19051386"/>
    <w:rsid w:val="193208B2"/>
    <w:rsid w:val="19547C43"/>
    <w:rsid w:val="19704F4F"/>
    <w:rsid w:val="19737498"/>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D1199E"/>
    <w:rsid w:val="1BD6553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661111"/>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E822B1"/>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A5B5D"/>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8A5BB9"/>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F1AD9"/>
    <w:rsid w:val="2FB14F22"/>
    <w:rsid w:val="2FB6684A"/>
    <w:rsid w:val="2FCF2577"/>
    <w:rsid w:val="2FF95846"/>
    <w:rsid w:val="300A35B0"/>
    <w:rsid w:val="300A7458"/>
    <w:rsid w:val="302218DD"/>
    <w:rsid w:val="302C5C1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C2655D"/>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E31D8F"/>
    <w:rsid w:val="36EC1C61"/>
    <w:rsid w:val="36F13DD3"/>
    <w:rsid w:val="36F62AE0"/>
    <w:rsid w:val="370210CB"/>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60006"/>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C1221"/>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24A7A"/>
    <w:rsid w:val="4A556805"/>
    <w:rsid w:val="4A557492"/>
    <w:rsid w:val="4A584E4B"/>
    <w:rsid w:val="4A62250E"/>
    <w:rsid w:val="4A654922"/>
    <w:rsid w:val="4A78588E"/>
    <w:rsid w:val="4A7B4593"/>
    <w:rsid w:val="4A823FC2"/>
    <w:rsid w:val="4A897A9B"/>
    <w:rsid w:val="4A9B1D9E"/>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4538AF"/>
    <w:rsid w:val="55603AEE"/>
    <w:rsid w:val="55651104"/>
    <w:rsid w:val="557414BE"/>
    <w:rsid w:val="5576698E"/>
    <w:rsid w:val="559417C2"/>
    <w:rsid w:val="55A03EEB"/>
    <w:rsid w:val="55A76B49"/>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2E1C82"/>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3B692B"/>
    <w:rsid w:val="595219B3"/>
    <w:rsid w:val="5960230F"/>
    <w:rsid w:val="59605E6B"/>
    <w:rsid w:val="596671F9"/>
    <w:rsid w:val="596B5A93"/>
    <w:rsid w:val="596F784A"/>
    <w:rsid w:val="59B5338A"/>
    <w:rsid w:val="59C56616"/>
    <w:rsid w:val="59CE54CA"/>
    <w:rsid w:val="59D46859"/>
    <w:rsid w:val="59E44536"/>
    <w:rsid w:val="5A166E71"/>
    <w:rsid w:val="5A194435"/>
    <w:rsid w:val="5A225816"/>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CFF1E3E"/>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AF3CBE"/>
    <w:rsid w:val="5EBB1D95"/>
    <w:rsid w:val="5EBE0230"/>
    <w:rsid w:val="5EC550BA"/>
    <w:rsid w:val="5ECF75EF"/>
    <w:rsid w:val="5EE66E12"/>
    <w:rsid w:val="5F061262"/>
    <w:rsid w:val="5F117C07"/>
    <w:rsid w:val="5F231DC0"/>
    <w:rsid w:val="5F2B0CC9"/>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749AD"/>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12B6A"/>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41774A2"/>
    <w:rsid w:val="642D0685"/>
    <w:rsid w:val="643E4FFA"/>
    <w:rsid w:val="645650D7"/>
    <w:rsid w:val="645F69F4"/>
    <w:rsid w:val="64790728"/>
    <w:rsid w:val="64B41760"/>
    <w:rsid w:val="64B4350F"/>
    <w:rsid w:val="64B96D77"/>
    <w:rsid w:val="64DF4A2F"/>
    <w:rsid w:val="64FE7A34"/>
    <w:rsid w:val="650A1E77"/>
    <w:rsid w:val="650E70C3"/>
    <w:rsid w:val="6511270F"/>
    <w:rsid w:val="65167D25"/>
    <w:rsid w:val="6518584B"/>
    <w:rsid w:val="651F0775"/>
    <w:rsid w:val="65271F32"/>
    <w:rsid w:val="652C70D8"/>
    <w:rsid w:val="65307892"/>
    <w:rsid w:val="654A0785"/>
    <w:rsid w:val="655F0D96"/>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5B465B"/>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A2F79"/>
    <w:rsid w:val="697C2ECB"/>
    <w:rsid w:val="69913E1E"/>
    <w:rsid w:val="69995768"/>
    <w:rsid w:val="69A31044"/>
    <w:rsid w:val="69B1626F"/>
    <w:rsid w:val="69C441F4"/>
    <w:rsid w:val="69C9180A"/>
    <w:rsid w:val="69DA1173"/>
    <w:rsid w:val="69FF347E"/>
    <w:rsid w:val="6A156635"/>
    <w:rsid w:val="6A230AF1"/>
    <w:rsid w:val="6A2353BE"/>
    <w:rsid w:val="6A242EE4"/>
    <w:rsid w:val="6A3749C6"/>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7A5E73"/>
    <w:rsid w:val="6C8639E2"/>
    <w:rsid w:val="6C8B0A6A"/>
    <w:rsid w:val="6C922387"/>
    <w:rsid w:val="6CB638C0"/>
    <w:rsid w:val="6CC518C6"/>
    <w:rsid w:val="6CD21149"/>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C3AEB"/>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DC4AE7"/>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CC156A"/>
    <w:rsid w:val="77D01FB6"/>
    <w:rsid w:val="77D575CC"/>
    <w:rsid w:val="77D73344"/>
    <w:rsid w:val="77DE0B76"/>
    <w:rsid w:val="77E777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E6437E"/>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B62E8"/>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614BF6"/>
    <w:rsid w:val="7E70004F"/>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qFormat/>
    <w:uiPriority w:val="0"/>
    <w:rPr>
      <w:sz w:val="21"/>
      <w:szCs w:val="21"/>
    </w:rPr>
  </w:style>
  <w:style w:type="paragraph" w:styleId="12">
    <w:name w:val="List Paragraph"/>
    <w:basedOn w:val="1"/>
    <w:qFormat/>
    <w:uiPriority w:val="99"/>
    <w:pPr>
      <w:ind w:firstLine="420" w:firstLineChars="200"/>
    </w:pPr>
  </w:style>
  <w:style w:type="paragraph" w:customStyle="1" w:styleId="13">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2174</Words>
  <Characters>2270</Characters>
  <Lines>17</Lines>
  <Paragraphs>4</Paragraphs>
  <TotalTime>2</TotalTime>
  <ScaleCrop>false</ScaleCrop>
  <LinksUpToDate>false</LinksUpToDate>
  <CharactersWithSpaces>2296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2025-02-14T03:17:32Z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825AE45A8878419FBA1A282051CA597C_13</vt:lpwstr>
  </property>
  <property fmtid="{D5CDD505-2E9C-101B-9397-08002B2CF9AE}" pid="4" name="KSOTemplateDocerSaveRecord">
    <vt:lpwstr>eyJoZGlkIjoiNDMxNDYxODVjZDJiYTYxMzBiMzRiYjE3OTI0MmM2YmUiLCJ1c2VySWQiOiI0NDMyMzEyMTEifQ==</vt:lpwstr>
  </property>
</Properties>
</file>