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558124">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西双版纳州生态环境局景洪分局关于野象谷索道修缮提升项目环境影响报告表的批复</w:t>
      </w:r>
    </w:p>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21</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olor w:val="auto"/>
          <w:sz w:val="32"/>
          <w:szCs w:val="32"/>
          <w:highlight w:val="none"/>
          <w:lang w:val="en-US" w:eastAsia="zh-CN"/>
        </w:rPr>
        <w:t>山东浪潮智慧文旅产业发展有限公司野象谷分公司</w:t>
      </w:r>
      <w:r>
        <w:rPr>
          <w:rFonts w:hint="eastAsia" w:ascii="Times New Roman" w:hAnsi="Times New Roman" w:eastAsia="方正仿宋_GBK" w:cs="Times New Roman"/>
          <w:color w:val="auto"/>
          <w:kern w:val="0"/>
          <w:sz w:val="32"/>
          <w:szCs w:val="32"/>
          <w:shd w:val="clear" w:color="auto" w:fill="FFFFFF"/>
          <w:lang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西双版纳金润环境科技有限公司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野象谷索道修缮提升项目环境影响报告表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3D92D614">
      <w:pPr>
        <w:spacing w:line="560" w:lineRule="exact"/>
        <w:ind w:firstLine="640" w:firstLineChars="200"/>
        <w:rPr>
          <w:rFonts w:hint="eastAsia" w:ascii="Times New Roman" w:hAnsi="Times New Roman" w:eastAsia="方正仿宋_GBK"/>
          <w:color w:val="auto"/>
          <w:sz w:val="32"/>
          <w:szCs w:val="32"/>
          <w:highlight w:val="none"/>
          <w:lang w:eastAsia="zh-CN"/>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2301-532801-04-05-111812</w:t>
      </w:r>
      <w:r>
        <w:rPr>
          <w:rFonts w:ascii="Times New Roman" w:hAnsi="Times New Roman" w:eastAsia="方正仿宋_GBK" w:cs="Times New Roman"/>
          <w:color w:val="auto"/>
          <w:kern w:val="0"/>
          <w:sz w:val="32"/>
          <w:szCs w:val="32"/>
          <w:shd w:val="clear" w:color="auto" w:fill="FFFFFF"/>
          <w:lang w:bidi="ar"/>
        </w:rPr>
        <w:t>）位于</w:t>
      </w:r>
      <w:r>
        <w:rPr>
          <w:rFonts w:hint="eastAsia" w:ascii="Times New Roman" w:hAnsi="Times New Roman" w:eastAsia="方正仿宋_GBK" w:cs="Times New Roman"/>
          <w:color w:val="auto"/>
          <w:kern w:val="0"/>
          <w:sz w:val="32"/>
          <w:szCs w:val="32"/>
          <w:shd w:val="clear" w:color="auto" w:fill="FFFFFF"/>
          <w:lang w:bidi="ar"/>
        </w:rPr>
        <w:t>西双版纳州景洪市勐养镇野象谷景区</w:t>
      </w:r>
      <w:r>
        <w:rPr>
          <w:rFonts w:hint="eastAsia" w:ascii="Times New Roman" w:hAnsi="Times New Roman" w:eastAsia="方正仿宋_GBK" w:cs="Times New Roman"/>
          <w:color w:val="auto"/>
          <w:kern w:val="0"/>
          <w:sz w:val="32"/>
          <w:szCs w:val="32"/>
          <w:shd w:val="clear" w:color="auto" w:fill="FFFFFF"/>
          <w:lang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索道线路直线水平距离1866.26m</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高差4.5m原有索道改造升级为吊厢式索道。工程分为工程分为主体工程、拆除工程、临时工程、公用工程和环保工程。</w:t>
      </w:r>
      <w:r>
        <w:rPr>
          <w:rFonts w:hint="eastAsia" w:ascii="Times New Roman" w:hAnsi="Times New Roman" w:eastAsia="方正仿宋_GBK"/>
          <w:color w:val="auto"/>
          <w:sz w:val="32"/>
          <w:szCs w:val="32"/>
          <w:highlight w:val="none"/>
        </w:rPr>
        <w:t>总投资14164万元，其中环保投资195万元，占总投资的1.4</w:t>
      </w:r>
      <w:r>
        <w:rPr>
          <w:rFonts w:hint="eastAsia" w:ascii="Times New Roman" w:hAnsi="Times New Roman" w:eastAsia="方正仿宋_GBK"/>
          <w:color w:val="auto"/>
          <w:sz w:val="32"/>
          <w:szCs w:val="32"/>
          <w:highlight w:val="none"/>
          <w:lang w:val="en-US" w:eastAsia="zh-CN"/>
        </w:rPr>
        <w:t>%</w:t>
      </w:r>
      <w:r>
        <w:rPr>
          <w:rFonts w:hint="eastAsia" w:ascii="Times New Roman" w:hAnsi="Times New Roman" w:eastAsia="方正仿宋_GBK"/>
          <w:color w:val="auto"/>
          <w:sz w:val="32"/>
          <w:szCs w:val="32"/>
          <w:highlight w:val="none"/>
          <w:lang w:eastAsia="zh-CN"/>
        </w:rPr>
        <w:t>。</w:t>
      </w:r>
    </w:p>
    <w:p w14:paraId="11D42B14">
      <w:pPr>
        <w:spacing w:line="560" w:lineRule="exact"/>
        <w:ind w:firstLine="640" w:firstLineChars="200"/>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74B9CEF1">
      <w:pPr>
        <w:numPr>
          <w:ilvl w:val="0"/>
          <w:numId w:val="2"/>
        </w:numPr>
        <w:spacing w:line="560" w:lineRule="exact"/>
        <w:ind w:firstLine="640" w:firstLineChars="200"/>
        <w:rPr>
          <w:rFonts w:hint="default"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落实生态影响恢复措施。避免非法占用环境敏感区，减少对自然植被的 破坏和对野生动物的惊扰，做好水土保持等生态保护工作。建设单位应加强施工过程中野生动植物保护监管，开展对野生动植物保护及安全防范宣传工作。</w:t>
      </w:r>
    </w:p>
    <w:p w14:paraId="5F2B1D0E">
      <w:pPr>
        <w:numPr>
          <w:ilvl w:val="0"/>
          <w:numId w:val="2"/>
        </w:numPr>
        <w:spacing w:line="560" w:lineRule="exact"/>
        <w:ind w:firstLine="640" w:firstLineChars="200"/>
        <w:rPr>
          <w:rFonts w:hint="default"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。施工期合理安排施工顺序，增强运输车辆管理</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采取洒水降尘抑制扬尘飞散，对于工地内裸露地面及临时表土堆存，采取覆盖防尘布或防尘网</w:t>
      </w:r>
      <w:r>
        <w:rPr>
          <w:rFonts w:hint="eastAsia" w:ascii="Times New Roman" w:hAnsi="Times New Roman" w:eastAsia="方正仿宋_GBK" w:cs="Times New Roman"/>
          <w:color w:val="auto"/>
          <w:kern w:val="2"/>
          <w:sz w:val="32"/>
          <w:szCs w:val="32"/>
          <w:lang w:val="en-US" w:eastAsia="zh-CN" w:bidi="ar-SA"/>
        </w:rPr>
        <w:t>。</w:t>
      </w:r>
    </w:p>
    <w:p w14:paraId="1050542B">
      <w:pPr>
        <w:numPr>
          <w:ilvl w:val="0"/>
          <w:numId w:val="2"/>
        </w:numPr>
        <w:spacing w:line="560" w:lineRule="exact"/>
        <w:ind w:firstLine="640" w:firstLineChars="200"/>
        <w:rPr>
          <w:rFonts w:hint="default"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。施工期废水主要为施工废水、施工生活污水。施工废水分别</w:t>
      </w:r>
      <w:r>
        <w:rPr>
          <w:rFonts w:hint="eastAsia" w:ascii="Times New Roman" w:hAnsi="Times New Roman" w:eastAsia="方正仿宋_GBK" w:cs="Times New Roman"/>
          <w:color w:val="auto"/>
          <w:sz w:val="32"/>
          <w:szCs w:val="32"/>
          <w:lang w:val="en-US" w:eastAsia="zh-CN"/>
        </w:rPr>
        <w:t>通过</w:t>
      </w:r>
      <w:r>
        <w:rPr>
          <w:rFonts w:hint="default" w:ascii="Times New Roman" w:hAnsi="Times New Roman" w:eastAsia="方正仿宋_GBK" w:cs="Times New Roman"/>
          <w:color w:val="auto"/>
          <w:sz w:val="32"/>
          <w:szCs w:val="32"/>
        </w:rPr>
        <w:t>上、下站设置临时沉淀池处理后回用于洒水降尘，不外排。运营期游客生活污水及职工生活污水均依托野象谷景区现有公厕及污水处理设施处理后回用于景区绿化，不外排。</w:t>
      </w:r>
    </w:p>
    <w:p w14:paraId="0A381F30">
      <w:pPr>
        <w:pStyle w:val="3"/>
        <w:keepNext w:val="0"/>
        <w:keepLines w:val="0"/>
        <w:pageBreakBefore w:val="0"/>
        <w:widowControl/>
        <w:numPr>
          <w:ilvl w:val="0"/>
          <w:numId w:val="2"/>
        </w:numPr>
        <w:kinsoku/>
        <w:wordWrap/>
        <w:overflowPunct/>
        <w:topLinePunct w:val="0"/>
        <w:autoSpaceDE/>
        <w:autoSpaceDN/>
        <w:bidi w:val="0"/>
        <w:adjustRightInd/>
        <w:spacing w:before="0" w:after="0" w:line="560" w:lineRule="exact"/>
        <w:ind w:left="0" w:leftChars="0" w:right="118" w:firstLine="640" w:firstLineChars="200"/>
        <w:jc w:val="both"/>
        <w:textAlignment w:val="auto"/>
        <w:rPr>
          <w:rFonts w:hint="eastAsia" w:ascii="Times New Roman" w:hAnsi="Times New Roman" w:eastAsia="方正仿宋_GBK" w:cs="Times New Roman"/>
          <w:color w:val="auto"/>
          <w:kern w:val="0"/>
          <w:sz w:val="32"/>
          <w:szCs w:val="32"/>
          <w:highlight w:val="none"/>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施工期固体废物主要包括建筑垃圾、生活垃圾等。土石方全部回填利用；建筑垃圾分类收集，可回收利用的回收利用，不可回用建筑垃圾运送至政府指定地点处置；生活垃圾由环卫部门统一及时处理。运营期固体废物主要为工作人员生活垃圾及索道日常检修产生的废矿物油及沾染物</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生活垃圾依托景区内已有垃圾收集设施进行收集，委托地方环卫部门进行清运处理。产生的废矿物油与含矿物油废物，产生量约为0.1t/a,产生的废机油及沾染物暂存至危废暂存间内，定期委托有资质的公司处置，且转移过程严格执行《危险废物转移联单制度》</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形成台账记录。</w:t>
      </w:r>
      <w:r>
        <w:rPr>
          <w:rFonts w:hint="eastAsia" w:ascii="Times New Roman" w:hAnsi="Times New Roman" w:eastAsia="方正仿宋_GBK"/>
          <w:color w:val="auto"/>
          <w:sz w:val="32"/>
          <w:szCs w:val="32"/>
          <w:highlight w:val="none"/>
          <w:lang w:eastAsia="zh-CN"/>
        </w:rPr>
        <w:t>固废处置率</w:t>
      </w:r>
      <w:r>
        <w:rPr>
          <w:rFonts w:hint="eastAsia" w:ascii="Times New Roman" w:hAnsi="Times New Roman" w:eastAsia="方正仿宋_GBK"/>
          <w:color w:val="auto"/>
          <w:sz w:val="32"/>
          <w:szCs w:val="32"/>
          <w:highlight w:val="none"/>
          <w:lang w:val="en-US" w:eastAsia="zh-CN"/>
        </w:rPr>
        <w:t>达到</w:t>
      </w:r>
      <w:r>
        <w:rPr>
          <w:rFonts w:hint="eastAsia" w:ascii="Times New Roman" w:hAnsi="Times New Roman" w:eastAsia="方正仿宋_GBK"/>
          <w:color w:val="auto"/>
          <w:sz w:val="32"/>
          <w:szCs w:val="32"/>
          <w:highlight w:val="none"/>
          <w:lang w:eastAsia="zh-CN"/>
        </w:rPr>
        <w:t>100%。</w:t>
      </w:r>
    </w:p>
    <w:p w14:paraId="326791C2">
      <w:pPr>
        <w:keepNext w:val="0"/>
        <w:keepLines w:val="0"/>
        <w:pageBreakBefore w:val="0"/>
        <w:widowControl/>
        <w:numPr>
          <w:ilvl w:val="0"/>
          <w:numId w:val="2"/>
        </w:numPr>
        <w:shd w:val="clear" w:color="auto" w:fill="FFFFFF"/>
        <w:kinsoku/>
        <w:wordWrap/>
        <w:overflowPunct/>
        <w:topLinePunct w:val="0"/>
        <w:autoSpaceDE/>
        <w:autoSpaceDN/>
        <w:bidi w:val="0"/>
        <w:adjustRightInd/>
        <w:spacing w:line="560" w:lineRule="exact"/>
        <w:ind w:left="0" w:leftChars="0" w:firstLine="640" w:firstLineChars="200"/>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施工期噪声主要为机械噪声、施工作业噪声和运输车辆噪声，合理</w:t>
      </w:r>
      <w:r>
        <w:rPr>
          <w:rFonts w:hint="eastAsia" w:ascii="Times New Roman" w:hAnsi="Times New Roman" w:eastAsia="方正仿宋_GBK" w:cs="Times New Roman"/>
          <w:color w:val="auto"/>
          <w:kern w:val="0"/>
          <w:sz w:val="32"/>
          <w:szCs w:val="32"/>
          <w:shd w:val="clear" w:color="auto" w:fill="FFFFFF"/>
          <w:lang w:val="en-US" w:eastAsia="zh-CN" w:bidi="ar"/>
        </w:rPr>
        <w:t>规划施</w:t>
      </w:r>
      <w:r>
        <w:rPr>
          <w:rFonts w:hint="eastAsia" w:ascii="Times New Roman" w:hAnsi="Times New Roman" w:eastAsia="方正仿宋_GBK" w:cs="Times New Roman"/>
          <w:color w:val="auto"/>
          <w:kern w:val="0"/>
          <w:sz w:val="32"/>
          <w:szCs w:val="32"/>
          <w:shd w:val="clear" w:color="auto" w:fill="FFFFFF"/>
          <w:lang w:bidi="ar"/>
        </w:rPr>
        <w:t>工时间及施工时序，夜间不施工等措施，施工场界外30m处噪声贡献值昼间达到《建筑施工场界环境噪声排放限值》</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GB12523-2011</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要求。</w:t>
      </w:r>
      <w:r>
        <w:rPr>
          <w:rFonts w:hint="eastAsia" w:ascii="Times New Roman" w:hAnsi="Times New Roman" w:eastAsia="方正仿宋_GBK" w:cs="Times New Roman"/>
          <w:color w:val="auto"/>
          <w:kern w:val="0"/>
          <w:sz w:val="32"/>
          <w:szCs w:val="32"/>
          <w:shd w:val="clear" w:color="auto" w:fill="FFFFFF"/>
          <w:lang w:val="en-US" w:eastAsia="zh-CN" w:bidi="ar"/>
        </w:rPr>
        <w:t>施工期采用低噪声施工设备，合理安排施工计划并采取严格，采取移动声屏障等措施；项目运营期应设置减速、禁鸣标识，减少车辆噪声排放，周边居民点声环境质量满足《声环境质量标准》（GB3096-2008）2类标准。运营期主要噪声为索道驱动站、迁回站的设备噪声以及备用发电机噪声等，项目夜间不运行，设备须加装减震垫等降噪措施。</w:t>
      </w:r>
    </w:p>
    <w:p w14:paraId="6AE18586">
      <w:pPr>
        <w:keepNext w:val="0"/>
        <w:keepLines w:val="0"/>
        <w:pageBreakBefore w:val="0"/>
        <w:widowControl/>
        <w:numPr>
          <w:ilvl w:val="0"/>
          <w:numId w:val="2"/>
        </w:numPr>
        <w:shd w:val="clear" w:color="auto" w:fill="FFFFFF"/>
        <w:kinsoku/>
        <w:wordWrap/>
        <w:overflowPunct/>
        <w:topLinePunct w:val="0"/>
        <w:autoSpaceDE/>
        <w:autoSpaceDN/>
        <w:bidi w:val="0"/>
        <w:adjustRightInd/>
        <w:spacing w:line="560" w:lineRule="exact"/>
        <w:ind w:left="0" w:leftChars="0" w:firstLine="640" w:firstLineChars="200"/>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落实土壤和地下水污染防治措施。索道运行维护、维修产生的废机油暂存至站房危废暂存间内，委托有资质的公司处理。危废暂存间按重点防渗要求设置，须符合《危险废物贮存污染控制标准》（GB18597-2023）要求。</w:t>
      </w:r>
    </w:p>
    <w:p w14:paraId="02E395D0">
      <w:pPr>
        <w:keepNext w:val="0"/>
        <w:keepLines w:val="0"/>
        <w:pageBreakBefore w:val="0"/>
        <w:widowControl/>
        <w:numPr>
          <w:ilvl w:val="0"/>
          <w:numId w:val="2"/>
        </w:numPr>
        <w:shd w:val="clear" w:color="auto" w:fill="FFFFFF"/>
        <w:kinsoku/>
        <w:wordWrap/>
        <w:overflowPunct/>
        <w:topLinePunct w:val="0"/>
        <w:autoSpaceDE/>
        <w:autoSpaceDN/>
        <w:bidi w:val="0"/>
        <w:adjustRightInd/>
        <w:spacing w:line="560" w:lineRule="exact"/>
        <w:ind w:left="0" w:leftChars="0" w:firstLine="640" w:firstLineChars="200"/>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施工设计阶段须落实防治生态破坏和环境污染的各项措施、投资，开展工程专项环境监理工作，在施工招标文件、施工合同和工程监理招标文件中应明确环保责任。建设单位应加强施工区域监管，减少对象群栖息地的干扰；设立警示标识，确保人员安全；向施工人员开展保护亚洲象及安全防范宣传工作，施工过程中发现亚洲象出没，应及时避让，并上报当地林业和草原局，按当地林草部门要求进行处置。</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在厂区配备相应的消防设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八</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29E39E16">
      <w:pPr>
        <w:widowControl/>
        <w:shd w:val="clear" w:color="auto" w:fill="FFFFFF"/>
        <w:spacing w:line="600" w:lineRule="exact"/>
        <w:jc w:val="left"/>
        <w:rPr>
          <w:rFonts w:ascii="Times New Roman" w:hAnsi="Times New Roman" w:eastAsia="方正仿宋_GBK" w:cs="Times New Roman"/>
          <w:kern w:val="0"/>
          <w:sz w:val="32"/>
          <w:szCs w:val="32"/>
          <w:shd w:val="clear" w:color="auto" w:fill="FFFFFF"/>
          <w:lang w:bidi="ar"/>
        </w:rPr>
      </w:pPr>
    </w:p>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42E6E22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3345F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ACD46B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9F2D9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5D5DE9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E5C546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C7D9BD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D2785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2A4D70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69E2CC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CF80C2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DD3E87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AB9328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5ADE06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4EFC3E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bookmarkStart w:id="0" w:name="_GoBack"/>
      <w:bookmarkEnd w:id="0"/>
    </w:p>
    <w:p w14:paraId="04D6274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A3638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C8957D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196F5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3CB963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4"/>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抄送：景洪市林业和草原局，景洪市文化和旅游局，勐养镇人民政府，云南省环境科学学会，西双版纳金润环境科技有限公司。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hint="default" w:ascii="方正仿宋_GBK" w:hAnsi="方正仿宋_GBK" w:eastAsia="方正仿宋_GBK" w:cs="方正仿宋_GBK"/>
                <w:snapToGrid w:val="0"/>
                <w:color w:val="000000"/>
                <w:kern w:val="0"/>
                <w:sz w:val="28"/>
                <w:szCs w:val="28"/>
                <w:lang w:val="en-US"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ascii="方正仿宋_GBK" w:hAnsi="方正仿宋_GBK" w:eastAsia="方正仿宋_GBK" w:cs="方正仿宋_GBK"/>
                <w:snapToGrid w:val="0"/>
                <w:color w:val="000000"/>
                <w:spacing w:val="-43"/>
                <w:kern w:val="0"/>
                <w:sz w:val="28"/>
                <w:szCs w:val="28"/>
                <w:lang w:eastAsia="en-US"/>
              </w:rPr>
              <w:t xml:space="preserve"> </w:t>
            </w:r>
            <w:r>
              <w:rPr>
                <w:rFonts w:hint="eastAsia" w:ascii="Times New Roman" w:hAnsi="Times New Roman" w:eastAsia="方正仿宋_GBK" w:cs="Times New Roman"/>
                <w:snapToGrid w:val="0"/>
                <w:color w:val="000000"/>
                <w:spacing w:val="-43"/>
                <w:kern w:val="0"/>
                <w:sz w:val="28"/>
                <w:szCs w:val="28"/>
                <w:lang w:val="en-US" w:eastAsia="zh-CN"/>
              </w:rPr>
              <w:t>4</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
                <w:kern w:val="0"/>
                <w:sz w:val="28"/>
                <w:szCs w:val="28"/>
                <w:lang w:val="en-US" w:eastAsia="zh-CN"/>
              </w:rPr>
              <w:t>1</w:t>
            </w:r>
            <w:r>
              <w:rPr>
                <w:rFonts w:hint="eastAsia" w:ascii="Times New Roman" w:hAnsi="Times New Roman" w:eastAsia="方正仿宋_GBK" w:cs="Times New Roman"/>
                <w:snapToGrid w:val="0"/>
                <w:color w:val="000000"/>
                <w:spacing w:val="-51"/>
                <w:kern w:val="0"/>
                <w:sz w:val="28"/>
                <w:szCs w:val="28"/>
                <w:lang w:val="en-US" w:eastAsia="zh-CN"/>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119089"/>
    <w:multiLevelType w:val="singleLevel"/>
    <w:tmpl w:val="E7119089"/>
    <w:lvl w:ilvl="0" w:tentative="0">
      <w:start w:val="1"/>
      <w:numFmt w:val="chineseCounting"/>
      <w:suff w:val="nothing"/>
      <w:lvlText w:val="（%1）"/>
      <w:lvlJc w:val="left"/>
      <w:rPr>
        <w:rFonts w:hint="eastAsia"/>
      </w:rPr>
    </w:lvl>
  </w:abstractNum>
  <w:abstractNum w:abstractNumId="1">
    <w:nsid w:val="FE5A22CB"/>
    <w:multiLevelType w:val="singleLevel"/>
    <w:tmpl w:val="FE5A22CB"/>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3C0DB1"/>
    <w:rsid w:val="06420A94"/>
    <w:rsid w:val="064E6EC7"/>
    <w:rsid w:val="06501A33"/>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D7350F"/>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543075"/>
    <w:rsid w:val="0F6B0AEA"/>
    <w:rsid w:val="0F8C280E"/>
    <w:rsid w:val="0F8E6586"/>
    <w:rsid w:val="0FA1450C"/>
    <w:rsid w:val="0FAB73E2"/>
    <w:rsid w:val="0FB75ADD"/>
    <w:rsid w:val="0FDC19E8"/>
    <w:rsid w:val="0FE16FFE"/>
    <w:rsid w:val="0FEF1E69"/>
    <w:rsid w:val="100F5919"/>
    <w:rsid w:val="10185FA1"/>
    <w:rsid w:val="10281BD6"/>
    <w:rsid w:val="1032785A"/>
    <w:rsid w:val="103709CC"/>
    <w:rsid w:val="106B4B1A"/>
    <w:rsid w:val="106B68C8"/>
    <w:rsid w:val="106C2D6C"/>
    <w:rsid w:val="10914580"/>
    <w:rsid w:val="10945E1E"/>
    <w:rsid w:val="10AF0E82"/>
    <w:rsid w:val="10BE4C49"/>
    <w:rsid w:val="10CC32FC"/>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602F03"/>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24AF2"/>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37498"/>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31F23"/>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6518C"/>
    <w:rsid w:val="214967B1"/>
    <w:rsid w:val="214C4249"/>
    <w:rsid w:val="21505D92"/>
    <w:rsid w:val="21556F04"/>
    <w:rsid w:val="21661111"/>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B72736"/>
    <w:rsid w:val="23C16AD3"/>
    <w:rsid w:val="23CE7442"/>
    <w:rsid w:val="23D91056"/>
    <w:rsid w:val="23E822B1"/>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A5B5D"/>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8A5BB9"/>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AF63E67"/>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F2577"/>
    <w:rsid w:val="2FF95846"/>
    <w:rsid w:val="300A35B0"/>
    <w:rsid w:val="300A7458"/>
    <w:rsid w:val="302218DD"/>
    <w:rsid w:val="302C5C1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C2655D"/>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E31D8F"/>
    <w:rsid w:val="36EC1C61"/>
    <w:rsid w:val="36F13DD3"/>
    <w:rsid w:val="36F62AE0"/>
    <w:rsid w:val="370210CB"/>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60006"/>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C1221"/>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6B288B"/>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24A7A"/>
    <w:rsid w:val="4A556805"/>
    <w:rsid w:val="4A557492"/>
    <w:rsid w:val="4A584E4B"/>
    <w:rsid w:val="4A62250E"/>
    <w:rsid w:val="4A654922"/>
    <w:rsid w:val="4A78588E"/>
    <w:rsid w:val="4A7B4593"/>
    <w:rsid w:val="4A823FC2"/>
    <w:rsid w:val="4A897A9B"/>
    <w:rsid w:val="4A9B1D9E"/>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8D0D38"/>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4538AF"/>
    <w:rsid w:val="55603AEE"/>
    <w:rsid w:val="55651104"/>
    <w:rsid w:val="557414BE"/>
    <w:rsid w:val="5576698E"/>
    <w:rsid w:val="559417C2"/>
    <w:rsid w:val="55A03EEB"/>
    <w:rsid w:val="55A76B49"/>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2E1C82"/>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3B692B"/>
    <w:rsid w:val="595219B3"/>
    <w:rsid w:val="5960230F"/>
    <w:rsid w:val="59605E6B"/>
    <w:rsid w:val="596671F9"/>
    <w:rsid w:val="596B5A93"/>
    <w:rsid w:val="596F784A"/>
    <w:rsid w:val="59B5338A"/>
    <w:rsid w:val="59C56616"/>
    <w:rsid w:val="59CE54CA"/>
    <w:rsid w:val="59D46859"/>
    <w:rsid w:val="59E44536"/>
    <w:rsid w:val="5A166E71"/>
    <w:rsid w:val="5A194435"/>
    <w:rsid w:val="5A225816"/>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CFF1E3E"/>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AF3CBE"/>
    <w:rsid w:val="5EBB1D95"/>
    <w:rsid w:val="5EBE0230"/>
    <w:rsid w:val="5EC550BA"/>
    <w:rsid w:val="5ECF75EF"/>
    <w:rsid w:val="5EE66E12"/>
    <w:rsid w:val="5F061262"/>
    <w:rsid w:val="5F117C07"/>
    <w:rsid w:val="5F231DC0"/>
    <w:rsid w:val="5F2B0CC9"/>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749AD"/>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12B6A"/>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41774A2"/>
    <w:rsid w:val="642D0685"/>
    <w:rsid w:val="643E4FFA"/>
    <w:rsid w:val="645650D7"/>
    <w:rsid w:val="645F69F4"/>
    <w:rsid w:val="64790728"/>
    <w:rsid w:val="64B41760"/>
    <w:rsid w:val="64B4350F"/>
    <w:rsid w:val="64B96D77"/>
    <w:rsid w:val="64DF4A2F"/>
    <w:rsid w:val="64FE7A34"/>
    <w:rsid w:val="650A1E77"/>
    <w:rsid w:val="650E70C3"/>
    <w:rsid w:val="6511270F"/>
    <w:rsid w:val="65167D25"/>
    <w:rsid w:val="6518584B"/>
    <w:rsid w:val="651F0775"/>
    <w:rsid w:val="65271F32"/>
    <w:rsid w:val="652C70D8"/>
    <w:rsid w:val="65307892"/>
    <w:rsid w:val="654A0785"/>
    <w:rsid w:val="655F0D96"/>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5B465B"/>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A2F79"/>
    <w:rsid w:val="697C2ECB"/>
    <w:rsid w:val="69913E1E"/>
    <w:rsid w:val="69995768"/>
    <w:rsid w:val="69A31044"/>
    <w:rsid w:val="69B1626F"/>
    <w:rsid w:val="69C441F4"/>
    <w:rsid w:val="69C9180A"/>
    <w:rsid w:val="69DA1173"/>
    <w:rsid w:val="69FF347E"/>
    <w:rsid w:val="6A156635"/>
    <w:rsid w:val="6A230AF1"/>
    <w:rsid w:val="6A2353BE"/>
    <w:rsid w:val="6A242EE4"/>
    <w:rsid w:val="6A3749C6"/>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7A5E73"/>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C3AEB"/>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DC4AE7"/>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CC156A"/>
    <w:rsid w:val="77D01FB6"/>
    <w:rsid w:val="77D575CC"/>
    <w:rsid w:val="77D73344"/>
    <w:rsid w:val="77DE0B76"/>
    <w:rsid w:val="77E777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E6437E"/>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B62E8"/>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614BF6"/>
    <w:rsid w:val="7E70004F"/>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qFormat/>
    <w:uiPriority w:val="0"/>
    <w:rPr>
      <w:sz w:val="21"/>
      <w:szCs w:val="21"/>
    </w:rPr>
  </w:style>
  <w:style w:type="paragraph" w:styleId="12">
    <w:name w:val="List Paragraph"/>
    <w:basedOn w:val="1"/>
    <w:qFormat/>
    <w:uiPriority w:val="99"/>
    <w:pPr>
      <w:ind w:firstLine="420" w:firstLineChars="200"/>
    </w:pPr>
  </w:style>
  <w:style w:type="paragraph" w:customStyle="1" w:styleId="13">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2257</Words>
  <Characters>2362</Characters>
  <Lines>17</Lines>
  <Paragraphs>4</Paragraphs>
  <TotalTime>0</TotalTime>
  <ScaleCrop>false</ScaleCrop>
  <LinksUpToDate>false</LinksUpToDate>
  <CharactersWithSpaces>2387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2025-03-31T10:51:18Z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825AE45A8878419FBA1A282051CA597C_13</vt:lpwstr>
  </property>
  <property fmtid="{D5CDD505-2E9C-101B-9397-08002B2CF9AE}" pid="4" name="KSOTemplateDocerSaveRecord">
    <vt:lpwstr>eyJoZGlkIjoiNDMxNDYxODVjZDJiYTYxMzBiMzRiYjE3OTI0MmM2YmUiLCJ1c2VySWQiOiI0NDMyMzEyMTEifQ==</vt:lpwstr>
  </property>
</Properties>
</file>