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522A9C33">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蓝鹰塑业综合利用初加工建设项目</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25</w:t>
      </w:r>
      <w:bookmarkStart w:id="1" w:name="_GoBack"/>
      <w:bookmarkEnd w:id="1"/>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西双版纳蓝鹰环保科技服务有限公司：</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云南爱迪信生态科技有限公司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蓝鹰塑业综合利用初加工建设项目环境影响报告表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2501-532801-04-05-125035</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云南省西双版纳傣族自治州景洪市嘎洒镇曼迈村委会曼景傣原三分厂一队右下侧</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1206.66m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租赁现有仓库和空地建设，设置2条生产线，年产粒径为10-15mm的塑料碎片2100t，其中PET塑料碎片生产线生产规模为1200t/a；PE/PP塑料碎片生产线生产规模为900t/a。建设内容主要包括主体工程、辅助工程、公用工程、环保工程等。</w:t>
      </w:r>
      <w:r>
        <w:rPr>
          <w:rFonts w:hint="default" w:ascii="Times New Roman" w:hAnsi="Times New Roman" w:eastAsia="方正仿宋_GBK" w:cs="Times New Roman"/>
          <w:color w:val="auto"/>
          <w:kern w:val="0"/>
          <w:sz w:val="32"/>
          <w:szCs w:val="32"/>
          <w:shd w:val="clear" w:color="auto" w:fill="FFFFFF"/>
          <w:lang w:val="en-US" w:eastAsia="zh-CN" w:bidi="ar"/>
        </w:rPr>
        <w:t>项目总投资150万元，其中环保投资16.05万元，占工程总投资的10.70%。</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71BD10BA">
      <w:pPr>
        <w:keepNext w:val="0"/>
        <w:keepLines w:val="0"/>
        <w:pageBreakBefore w:val="0"/>
        <w:widowControl/>
        <w:numPr>
          <w:ilvl w:val="0"/>
          <w:numId w:val="0"/>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olor w:val="auto"/>
          <w:highlight w:val="none"/>
          <w:lang w:val="en-US" w:eastAsia="zh-CN"/>
        </w:rPr>
      </w:pPr>
      <w:r>
        <w:rPr>
          <w:rFonts w:hint="eastAsia" w:ascii="Times New Roman" w:hAnsi="Times New Roman" w:eastAsia="方正仿宋_GBK" w:cs="Times New Roman"/>
          <w:color w:val="auto"/>
          <w:kern w:val="0"/>
          <w:sz w:val="32"/>
          <w:szCs w:val="32"/>
          <w:shd w:val="clear" w:color="auto" w:fill="FFFFFF"/>
          <w:lang w:val="en-US" w:eastAsia="zh-CN" w:bidi="ar"/>
        </w:rPr>
        <w:t>二、</w:t>
      </w: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06B37B">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。项目采用湿式破碎工艺，破碎废塑料时喷水雾防止产生扬尘；废水处理设施</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调节池、混凝沉淀池、化粪池等设施加盖封闭以及定期喷洒生物除臭剂，通过车间加强通风、自然逸散、种植绿化等措施</w:t>
      </w:r>
      <w:r>
        <w:rPr>
          <w:rFonts w:hint="eastAsia" w:ascii="Times New Roman" w:hAnsi="Times New Roman" w:eastAsia="方正仿宋_GBK" w:cs="Times New Roman"/>
          <w:color w:val="auto"/>
          <w:kern w:val="2"/>
          <w:sz w:val="32"/>
          <w:szCs w:val="32"/>
          <w:lang w:val="en-US" w:eastAsia="zh-CN" w:bidi="ar-SA"/>
        </w:rPr>
        <w:t>处理后须</w:t>
      </w:r>
      <w:r>
        <w:rPr>
          <w:rFonts w:hint="default" w:ascii="Times New Roman" w:hAnsi="Times New Roman" w:eastAsia="方正仿宋_GBK" w:cs="Times New Roman"/>
          <w:color w:val="auto"/>
          <w:kern w:val="2"/>
          <w:sz w:val="32"/>
          <w:szCs w:val="32"/>
          <w:lang w:val="en-US" w:eastAsia="zh-CN" w:bidi="ar-SA"/>
        </w:rPr>
        <w:t>达到《恶臭污染物排放标准》（GB14554-93）</w:t>
      </w:r>
      <w:r>
        <w:rPr>
          <w:rFonts w:hint="eastAsia" w:ascii="Times New Roman" w:hAnsi="Times New Roman" w:eastAsia="方正仿宋_GBK" w:cs="Times New Roman"/>
          <w:color w:val="auto"/>
          <w:kern w:val="2"/>
          <w:sz w:val="32"/>
          <w:szCs w:val="32"/>
          <w:lang w:val="en-US" w:eastAsia="zh-CN" w:bidi="ar-SA"/>
        </w:rPr>
        <w:t>相关要求。</w:t>
      </w:r>
    </w:p>
    <w:p w14:paraId="692B16B2">
      <w:pPr>
        <w:pStyle w:val="3"/>
        <w:keepNext w:val="0"/>
        <w:keepLines w:val="0"/>
        <w:pageBreakBefore w:val="0"/>
        <w:widowControl/>
        <w:numPr>
          <w:ilvl w:val="0"/>
          <w:numId w:val="3"/>
        </w:numPr>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项目运营期废水主要为生产废水和生活污水。生产废水经自建废水处理设施（13m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lang w:val="en-US" w:eastAsia="zh-CN"/>
        </w:rPr>
        <w:t>/d，格栅+调节+混凝沉淀）进行处理后暂存于清水池回用于PET塑料碎片清洗，不外排；生活污水经1个三格式化粪池（3m3）处理后进行资源化利用。项目废水不外排。</w:t>
      </w:r>
    </w:p>
    <w:p w14:paraId="63E6CBA9">
      <w:pPr>
        <w:pStyle w:val="3"/>
        <w:keepNext w:val="0"/>
        <w:keepLines w:val="0"/>
        <w:pageBreakBefore w:val="0"/>
        <w:widowControl/>
        <w:numPr>
          <w:ilvl w:val="0"/>
          <w:numId w:val="0"/>
        </w:numPr>
        <w:kinsoku/>
        <w:wordWrap/>
        <w:overflowPunct/>
        <w:topLinePunct w:val="0"/>
        <w:autoSpaceDE/>
        <w:autoSpaceDN/>
        <w:bidi w:val="0"/>
        <w:adjustRightInd/>
        <w:spacing w:before="0" w:after="0" w:line="560" w:lineRule="exact"/>
        <w:ind w:right="118" w:rightChars="0"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加强固体废物综合利用和规范处置。项目产生的固体废物为一般工业固体废物、危险废物及生活垃圾</w:t>
      </w:r>
      <w:r>
        <w:rPr>
          <w:rFonts w:hint="eastAsia" w:ascii="Times New Roman" w:hAnsi="Times New Roman" w:eastAsia="方正仿宋_GBK" w:cs="Times New Roman"/>
          <w:color w:val="auto"/>
          <w:kern w:val="0"/>
          <w:sz w:val="32"/>
          <w:szCs w:val="32"/>
          <w:shd w:val="clear" w:color="auto" w:fill="FFFFFF"/>
          <w:lang w:eastAsia="zh-CN" w:bidi="ar"/>
        </w:rPr>
        <w:t>。原料分拣杂物、废标签、瓶盖和成品废包装材料经统一收集后暂存于一般固体废物暂存间（15m</w:t>
      </w:r>
      <w:r>
        <w:rPr>
          <w:rFonts w:hint="eastAsia" w:ascii="Times New Roman" w:hAnsi="Times New Roman" w:eastAsia="方正仿宋_GBK" w:cs="Times New Roman"/>
          <w:color w:val="auto"/>
          <w:kern w:val="0"/>
          <w:sz w:val="32"/>
          <w:szCs w:val="32"/>
          <w:shd w:val="clear" w:color="auto" w:fill="FFFFFF"/>
          <w:vertAlign w:val="superscript"/>
          <w:lang w:eastAsia="zh-CN" w:bidi="ar"/>
        </w:rPr>
        <w:t>2</w:t>
      </w:r>
      <w:r>
        <w:rPr>
          <w:rFonts w:hint="eastAsia" w:ascii="Times New Roman" w:hAnsi="Times New Roman" w:eastAsia="方正仿宋_GBK" w:cs="Times New Roman"/>
          <w:color w:val="auto"/>
          <w:kern w:val="0"/>
          <w:sz w:val="32"/>
          <w:szCs w:val="32"/>
          <w:shd w:val="clear" w:color="auto" w:fill="FFFFFF"/>
          <w:lang w:eastAsia="zh-CN" w:bidi="ar"/>
        </w:rPr>
        <w:t>），定期外售给废品回收站；废水处理设施污泥经压滤脱水后委托环卫部门清运处置；废矿物油、废油桶和含油抹布、手套收集后分区暂存于危险废物暂存间（5m</w:t>
      </w:r>
      <w:r>
        <w:rPr>
          <w:rFonts w:hint="eastAsia" w:ascii="Times New Roman" w:hAnsi="Times New Roman" w:eastAsia="方正仿宋_GBK" w:cs="Times New Roman"/>
          <w:color w:val="auto"/>
          <w:kern w:val="0"/>
          <w:sz w:val="32"/>
          <w:szCs w:val="32"/>
          <w:shd w:val="clear" w:color="auto" w:fill="FFFFFF"/>
          <w:vertAlign w:val="superscript"/>
          <w:lang w:eastAsia="zh-CN" w:bidi="ar"/>
        </w:rPr>
        <w:t>2</w:t>
      </w:r>
      <w:r>
        <w:rPr>
          <w:rFonts w:hint="eastAsia" w:ascii="Times New Roman" w:hAnsi="Times New Roman" w:eastAsia="方正仿宋_GBK" w:cs="Times New Roman"/>
          <w:color w:val="auto"/>
          <w:kern w:val="0"/>
          <w:sz w:val="32"/>
          <w:szCs w:val="32"/>
          <w:shd w:val="clear" w:color="auto" w:fill="FFFFFF"/>
          <w:lang w:eastAsia="zh-CN" w:bidi="ar"/>
        </w:rPr>
        <w:t>），定期委托有资质单位清运、处置；生活垃圾集中收集后委托环卫部门统一处置。</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厂区合理布局、选用低噪声设备、风机、破碎机等设备安装减振垫、采取隔声设施等措施后，项目运营期厂界四周噪声</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达到《工业企业厂界环境噪声排放标准》（GB12348-2008）2类标准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674CD9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落实土壤和地下水污染防治措施。项目按分区防渗，措施分为重点防渗区、一般防渗区和简单防渗区。重点防渗区为危废暂存间，按照《危险废物贮存污染控制标准》（GB18597-2023）要求建设，地面及墙裙应采取表面防渗措施；废水处理设施、化粪池及消防事故废水收集池等按照一般防渗进行防渗处理或其他防渗性能等效的材料；一般工业固废暂存间、原料仓库、成品仓库和生产厂房等为简单防渗区，采用混凝土硬化防渗。</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厂区设置1座消防事故废水收集池（容积19m</w:t>
      </w:r>
      <w:r>
        <w:rPr>
          <w:rFonts w:hint="eastAsia" w:ascii="Times New Roman" w:hAnsi="Times New Roman" w:eastAsia="方正仿宋_GBK" w:cs="Times New Roman"/>
          <w:color w:val="auto"/>
          <w:kern w:val="0"/>
          <w:sz w:val="32"/>
          <w:szCs w:val="32"/>
          <w:shd w:val="clear" w:color="auto" w:fill="FFFFFF"/>
          <w:vertAlign w:val="superscript"/>
          <w:lang w:bidi="ar"/>
        </w:rPr>
        <w:t>3</w:t>
      </w:r>
      <w:r>
        <w:rPr>
          <w:rFonts w:hint="eastAsia" w:ascii="Times New Roman" w:hAnsi="Times New Roman" w:eastAsia="方正仿宋_GBK" w:cs="Times New Roman"/>
          <w:color w:val="auto"/>
          <w:kern w:val="0"/>
          <w:sz w:val="32"/>
          <w:szCs w:val="32"/>
          <w:shd w:val="clear" w:color="auto" w:fill="FFFFFF"/>
          <w:lang w:bidi="ar"/>
        </w:rPr>
        <w:t>），用于收集事故情况下的消防废水</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03F15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EFF0BC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186B9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320D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7F52C5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DD484D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A1DFA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FA3D5E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抄送：景洪市工业和信息化局，景洪市市场监督管理局，嘎洒街道办事处，云南省环境科学学会，云南爱迪信生态科技有限公司。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18</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A03F2"/>
    <w:multiLevelType w:val="singleLevel"/>
    <w:tmpl w:val="B02A03F2"/>
    <w:lvl w:ilvl="0" w:tentative="0">
      <w:start w:val="2"/>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0ECB58D0"/>
    <w:multiLevelType w:val="singleLevel"/>
    <w:tmpl w:val="0ECB58D0"/>
    <w:lvl w:ilvl="0" w:tentative="0">
      <w:start w:val="1"/>
      <w:numFmt w:val="chineseCounting"/>
      <w:suff w:val="nothing"/>
      <w:lvlText w:val="（%1）"/>
      <w:lvlJc w:val="left"/>
      <w:rPr>
        <w:rFonts w:hint="eastAsia"/>
      </w:rPr>
    </w:lvl>
  </w:abstractNum>
  <w:abstractNum w:abstractNumId="3">
    <w:nsid w:val="5B987B69"/>
    <w:multiLevelType w:val="singleLevel"/>
    <w:tmpl w:val="5B987B69"/>
    <w:lvl w:ilvl="0" w:tentative="0">
      <w:start w:val="3"/>
      <w:numFmt w:val="chineseCounting"/>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0B2B96"/>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577D0"/>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E2124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559B1"/>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1735D"/>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B334E"/>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7A6218"/>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E635E"/>
    <w:rsid w:val="50A82E05"/>
    <w:rsid w:val="50AC67AE"/>
    <w:rsid w:val="50AD3DB7"/>
    <w:rsid w:val="50B45146"/>
    <w:rsid w:val="50BD14D3"/>
    <w:rsid w:val="50BD624C"/>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883352"/>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5FFE462F"/>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24F78"/>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BB1012"/>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2261</Words>
  <Characters>2394</Characters>
  <Lines>17</Lines>
  <Paragraphs>4</Paragraphs>
  <TotalTime>916</TotalTime>
  <ScaleCrop>false</ScaleCrop>
  <LinksUpToDate>false</LinksUpToDate>
  <CharactersWithSpaces>2418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2025-04-18T06:41:24Z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