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BC8FBB">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14:paraId="59C9B7BB">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bookmarkStart w:id="0" w:name="OLE_LINK1"/>
      <w:r>
        <w:rPr>
          <w:rFonts w:hint="eastAsia" w:ascii="方正小标宋_GBK" w:hAnsi="方正小标宋_GBK" w:eastAsia="方正小标宋_GBK" w:cs="方正小标宋_GBK"/>
          <w:sz w:val="44"/>
          <w:szCs w:val="44"/>
          <w:shd w:val="clear" w:color="auto" w:fill="FFFFFF"/>
        </w:rPr>
        <w:t>西双版纳鑫祥再生资源回收有限公司</w:t>
      </w:r>
    </w:p>
    <w:p w14:paraId="08DF1864">
      <w:pPr>
        <w:widowControl/>
        <w:shd w:val="clear" w:color="auto" w:fill="FFFFFF"/>
        <w:spacing w:line="600" w:lineRule="exact"/>
        <w:jc w:val="center"/>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26</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西双版纳鑫祥再生资源回收有限公司：</w:t>
      </w:r>
    </w:p>
    <w:p w14:paraId="61A344E5">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丽江骏天环保科技有限公司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西双版纳鑫祥再生资源回收有限公司项目环境影响报告表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2408-532801-04-01-653466</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云南省西双版纳州景洪市嘎洒镇曼掌宰村曼占掌物流园内4栋12号-15号</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532.27m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租用闲置厂房建设废油储存间、废铅蓄电池储存间、办公室、值班室和环保工程等，建成后年收集、贮存废矿物油3000吨，废铅酸蓄电池1万吨，不涉及废铅酸蓄电池的拆解、处置、利用等环节。</w:t>
      </w:r>
      <w:r>
        <w:rPr>
          <w:rFonts w:hint="default" w:ascii="Times New Roman" w:hAnsi="Times New Roman" w:eastAsia="方正仿宋_GBK" w:cs="Times New Roman"/>
          <w:color w:val="auto"/>
          <w:kern w:val="0"/>
          <w:sz w:val="32"/>
          <w:szCs w:val="32"/>
          <w:shd w:val="clear" w:color="auto" w:fill="FFFFFF"/>
          <w:lang w:val="en-US" w:eastAsia="zh-CN" w:bidi="ar"/>
        </w:rPr>
        <w:t>总投资150万元，环保投资为31.7万元，占项目总投资21</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13%。</w:t>
      </w:r>
    </w:p>
    <w:p w14:paraId="11D42B14">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814B371">
      <w:pPr>
        <w:numPr>
          <w:ilvl w:val="0"/>
          <w:numId w:val="0"/>
        </w:numPr>
        <w:spacing w:line="560" w:lineRule="exact"/>
        <w:ind w:firstLine="640" w:firstLineChars="200"/>
        <w:rPr>
          <w:rFonts w:hint="default" w:ascii="Times New Roman" w:hAnsi="Times New Roman" w:eastAsia="方正仿宋_GBK"/>
          <w:color w:val="auto"/>
          <w:highlight w:val="none"/>
          <w:lang w:val="en-US" w:eastAsia="zh-CN"/>
        </w:rPr>
      </w:pPr>
      <w:r>
        <w:rPr>
          <w:rFonts w:hint="eastAsia" w:ascii="Times New Roman" w:hAnsi="Times New Roman" w:eastAsia="方正仿宋_GBK" w:cs="Times New Roman"/>
          <w:color w:val="auto"/>
          <w:kern w:val="2"/>
          <w:sz w:val="32"/>
          <w:szCs w:val="32"/>
          <w:lang w:val="en-US" w:eastAsia="zh-CN" w:bidi="ar-SA"/>
        </w:rPr>
        <w:t>（一）落实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。项目共设置2根排气筒，储油罐呼吸废气</w:t>
      </w:r>
      <w:r>
        <w:rPr>
          <w:rFonts w:hint="eastAsia" w:ascii="Times New Roman" w:hAnsi="Times New Roman" w:eastAsia="方正仿宋_GBK" w:cs="Times New Roman"/>
          <w:color w:val="auto"/>
          <w:kern w:val="2"/>
          <w:sz w:val="32"/>
          <w:szCs w:val="32"/>
          <w:lang w:val="en-US" w:eastAsia="zh-CN" w:bidi="ar-SA"/>
        </w:rPr>
        <w:t>通过</w:t>
      </w:r>
      <w:r>
        <w:rPr>
          <w:rFonts w:hint="default" w:ascii="Times New Roman" w:hAnsi="Times New Roman" w:eastAsia="方正仿宋_GBK" w:cs="Times New Roman"/>
          <w:color w:val="auto"/>
          <w:kern w:val="2"/>
          <w:sz w:val="32"/>
          <w:szCs w:val="32"/>
          <w:lang w:val="en-US" w:eastAsia="zh-CN" w:bidi="ar-SA"/>
        </w:rPr>
        <w:t>储油罐呼吸阀处设置管道，密闭收集，经两级活性炭吸附装置处理后通过1根15m排气筒</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DA001</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排放，</w:t>
      </w:r>
      <w:r>
        <w:rPr>
          <w:rFonts w:hint="eastAsia" w:ascii="Times New Roman" w:hAnsi="Times New Roman" w:eastAsia="方正仿宋_GBK" w:cs="Times New Roman"/>
          <w:color w:val="auto"/>
          <w:kern w:val="2"/>
          <w:sz w:val="32"/>
          <w:szCs w:val="32"/>
          <w:lang w:val="en-US" w:eastAsia="zh-CN" w:bidi="ar-SA"/>
        </w:rPr>
        <w:t>排放标准须</w:t>
      </w:r>
      <w:r>
        <w:rPr>
          <w:rFonts w:hint="default" w:ascii="Times New Roman" w:hAnsi="Times New Roman" w:eastAsia="方正仿宋_GBK" w:cs="Times New Roman"/>
          <w:color w:val="auto"/>
          <w:kern w:val="2"/>
          <w:sz w:val="32"/>
          <w:szCs w:val="32"/>
          <w:lang w:val="en-US" w:eastAsia="zh-CN" w:bidi="ar-SA"/>
        </w:rPr>
        <w:t>满足《大气污染物综合排放标准》</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GB16297-1996</w:t>
      </w:r>
      <w:r>
        <w:rPr>
          <w:rFonts w:hint="eastAsia" w:ascii="Times New Roman" w:hAnsi="Times New Roman" w:eastAsia="方正仿宋_GBK" w:cs="Times New Roman"/>
          <w:color w:val="auto"/>
          <w:kern w:val="2"/>
          <w:sz w:val="32"/>
          <w:szCs w:val="32"/>
          <w:lang w:val="en-US" w:eastAsia="zh-CN" w:bidi="ar-SA"/>
        </w:rPr>
        <w:t>）</w:t>
      </w:r>
      <w:r>
        <w:rPr>
          <w:rFonts w:hint="default" w:ascii="Times New Roman" w:hAnsi="Times New Roman" w:eastAsia="方正仿宋_GBK" w:cs="Times New Roman"/>
          <w:color w:val="auto"/>
          <w:kern w:val="2"/>
          <w:sz w:val="32"/>
          <w:szCs w:val="32"/>
          <w:lang w:val="en-US" w:eastAsia="zh-CN" w:bidi="ar-SA"/>
        </w:rPr>
        <w:t>表2中的排放浓度限值</w:t>
      </w:r>
      <w:r>
        <w:rPr>
          <w:rFonts w:hint="eastAsia" w:ascii="Times New Roman" w:hAnsi="Times New Roman" w:eastAsia="方正仿宋_GBK" w:cs="Times New Roman"/>
          <w:color w:val="auto"/>
          <w:kern w:val="2"/>
          <w:sz w:val="32"/>
          <w:szCs w:val="32"/>
          <w:lang w:val="en-US" w:eastAsia="zh-CN" w:bidi="ar-SA"/>
        </w:rPr>
        <w:t>；破损废铅酸蓄电池废气经集气罩收集、酸雾净化装置（碱液喷淋塔）处理后通过排气筒（DA002）排放，通过向泄漏的电解液中投加石灰进行中和处理、厂房封闭等措施。</w:t>
      </w:r>
    </w:p>
    <w:p w14:paraId="692B16B2">
      <w:pPr>
        <w:pStyle w:val="3"/>
        <w:keepNext w:val="0"/>
        <w:keepLines w:val="0"/>
        <w:pageBreakBefore w:val="0"/>
        <w:widowControl/>
        <w:numPr>
          <w:ilvl w:val="0"/>
          <w:numId w:val="2"/>
        </w:numPr>
        <w:kinsoku/>
        <w:wordWrap/>
        <w:overflowPunct/>
        <w:topLinePunct w:val="0"/>
        <w:autoSpaceDE/>
        <w:autoSpaceDN/>
        <w:bidi w:val="0"/>
        <w:adjustRightInd/>
        <w:spacing w:before="0" w:after="0" w:line="560" w:lineRule="exact"/>
        <w:ind w:right="118" w:firstLine="629"/>
        <w:jc w:val="both"/>
        <w:textAlignment w:val="auto"/>
        <w:rPr>
          <w:rFonts w:hint="default" w:ascii="Times New Roman" w:hAnsi="Times New Roman" w:eastAsia="方正仿宋_GBK" w:cs="Times New Roman"/>
          <w:color w:val="auto"/>
          <w:sz w:val="32"/>
          <w:szCs w:val="32"/>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w:t>
      </w:r>
      <w:r>
        <w:rPr>
          <w:rFonts w:hint="default" w:ascii="Times New Roman" w:hAnsi="Times New Roman" w:eastAsia="方正仿宋_GBK" w:cs="Times New Roman"/>
          <w:color w:val="auto"/>
          <w:sz w:val="32"/>
          <w:szCs w:val="32"/>
        </w:rPr>
        <w:t>目废水主要为生活污水，无生产废水。生活污水直接进入化粪池</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10m³</w:t>
      </w:r>
      <w:r>
        <w:rPr>
          <w:rFonts w:hint="eastAsia"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经化粪池处理后定期委托环卫部门清运处理。</w:t>
      </w:r>
    </w:p>
    <w:p w14:paraId="63E6CBA9">
      <w:pPr>
        <w:pStyle w:val="3"/>
        <w:keepNext w:val="0"/>
        <w:keepLines w:val="0"/>
        <w:pageBreakBefore w:val="0"/>
        <w:widowControl/>
        <w:numPr>
          <w:ilvl w:val="0"/>
          <w:numId w:val="0"/>
        </w:numPr>
        <w:kinsoku/>
        <w:wordWrap/>
        <w:overflowPunct/>
        <w:topLinePunct w:val="0"/>
        <w:autoSpaceDE/>
        <w:autoSpaceDN/>
        <w:bidi w:val="0"/>
        <w:adjustRightInd/>
        <w:spacing w:before="0" w:after="0" w:line="560" w:lineRule="exact"/>
        <w:ind w:right="118" w:rightChars="0"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加强固体废物综合利用和规范处置。项目产生的固体废物为生活垃圾</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含油抹布及手套</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储罐油泥、滤渣、含油消防沙、中和泄漏电解液的石灰、泄漏电解液、废活性炭。生活垃圾统一收集后及时清运至附近生活垃圾清运点，委托环卫部门统一处置；含油抹布及手套、储罐油泥、滤渣、含油消防沙、中和泄漏电解液的石灰、废活性炭收集后暂存于危废暂存间，定期委托有资质的单位进行清运处置；泄漏电解液与其他破损铅酸蓄电池一并委托给有废铅蓄电池处置、利用资质的单位清运处置。</w:t>
      </w:r>
    </w:p>
    <w:p w14:paraId="3A6F3C6F">
      <w:pPr>
        <w:keepNext w:val="0"/>
        <w:keepLines w:val="0"/>
        <w:pageBreakBefore w:val="0"/>
        <w:widowControl/>
        <w:shd w:val="clear" w:color="auto" w:fill="FFFFFF"/>
        <w:kinsoku/>
        <w:wordWrap/>
        <w:overflowPunct/>
        <w:topLinePunct w:val="0"/>
        <w:autoSpaceDE/>
        <w:autoSpaceDN/>
        <w:bidi w:val="0"/>
        <w:adjustRightInd/>
        <w:spacing w:line="56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项目运营期夜间不运输，项目产噪设备通过采取基础减振处理、厂房隔音等措施后，厂界昼间噪声贡献值</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w:t>
      </w:r>
      <w:r>
        <w:rPr>
          <w:rFonts w:hint="eastAsia" w:ascii="Times New Roman" w:hAnsi="Times New Roman" w:eastAsia="方正仿宋_GBK" w:cs="Times New Roman"/>
          <w:color w:val="auto"/>
          <w:kern w:val="0"/>
          <w:sz w:val="32"/>
          <w:szCs w:val="32"/>
          <w:shd w:val="clear" w:color="auto" w:fill="FFFFFF"/>
          <w:lang w:eastAsia="zh-CN" w:bidi="ar"/>
        </w:rPr>
        <w:t>（GB12348-2008）</w:t>
      </w:r>
      <w:r>
        <w:rPr>
          <w:rFonts w:hint="eastAsia" w:ascii="Times New Roman" w:hAnsi="Times New Roman" w:eastAsia="方正仿宋_GBK" w:cs="Times New Roman"/>
          <w:color w:val="auto"/>
          <w:kern w:val="0"/>
          <w:sz w:val="32"/>
          <w:szCs w:val="32"/>
          <w:shd w:val="clear" w:color="auto" w:fill="FFFFFF"/>
          <w:lang w:val="en-US" w:eastAsia="zh-CN" w:bidi="ar"/>
        </w:rPr>
        <w:t>2</w:t>
      </w:r>
      <w:r>
        <w:rPr>
          <w:rFonts w:hint="eastAsia" w:ascii="Times New Roman" w:hAnsi="Times New Roman" w:eastAsia="方正仿宋_GBK" w:cs="Times New Roman"/>
          <w:color w:val="auto"/>
          <w:kern w:val="0"/>
          <w:sz w:val="32"/>
          <w:szCs w:val="32"/>
          <w:shd w:val="clear" w:color="auto" w:fill="FFFFFF"/>
          <w:lang w:bidi="ar"/>
        </w:rPr>
        <w:t>类排放标准限值。</w:t>
      </w:r>
    </w:p>
    <w:p w14:paraId="332760B3">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落实土壤和地下水污染防治措施。项目采取源头防控、分区防渗的措施。废铅蓄电池储存间、废油储存间地面、导流沟、围堰、应急池、事故池、危废暂存间作为重点防渗区；化粪池作为一般防渗区，化粪池采用成品不锈钢或玻璃钢罐体。其他区域为简单防渗区，采取地面硬化处理。</w:t>
      </w:r>
    </w:p>
    <w:p w14:paraId="02E395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在废铅蓄电池储存间地面设导流沟，将泄漏电解液引入废铅蓄电池应急池</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3m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3</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七</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19C88F2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5D951920">
      <w:pPr>
        <w:pStyle w:val="2"/>
        <w:rPr>
          <w:sz w:val="32"/>
          <w:szCs w:val="32"/>
        </w:rPr>
      </w:pPr>
    </w:p>
    <w:p w14:paraId="4EA3F8FB"/>
    <w:p w14:paraId="5D20A71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57BD6839">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sz w:val="32"/>
          <w:szCs w:val="32"/>
        </w:rPr>
      </w:pPr>
    </w:p>
    <w:p w14:paraId="42E6E227">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3345F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ACD46B0">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39F2D9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5D5DE9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E5C546D">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C7D9BD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8D2785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2A4D70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69E2CCB">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CF80C2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DD3E87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1AB93288">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6D24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566CEBE4">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0996D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B94B19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45ADE06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4D6274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left="0" w:right="0" w:firstLine="640" w:firstLineChars="20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203F1569">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EFF0BCA">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186B9C5">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8320D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67F52C5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7DD484D1">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3A1DFAE">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FA3D5E6">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359D1D33">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p w14:paraId="0196F54F">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600" w:lineRule="exact"/>
        <w:ind w:right="0"/>
        <w:jc w:val="left"/>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抄送：景洪市应急管理局，景洪市工业和信息化局，景洪市市场监督管理局，嘎洒街道办事处，云南省环境科学学会，丽江骏天环保科技有限公司。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18</w:t>
            </w:r>
            <w:bookmarkStart w:id="1" w:name="_GoBack"/>
            <w:bookmarkEnd w:id="1"/>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2A03F2"/>
    <w:multiLevelType w:val="singleLevel"/>
    <w:tmpl w:val="B02A03F2"/>
    <w:lvl w:ilvl="0" w:tentative="0">
      <w:start w:val="2"/>
      <w:numFmt w:val="chineseCounting"/>
      <w:suff w:val="nothing"/>
      <w:lvlText w:val="（%1）"/>
      <w:lvlJc w:val="left"/>
      <w:rPr>
        <w:rFonts w:hint="eastAsia"/>
      </w:rPr>
    </w:lvl>
  </w:abstractNum>
  <w:abstractNum w:abstractNumId="1">
    <w:nsid w:val="FE5A22CB"/>
    <w:multiLevelType w:val="singleLevel"/>
    <w:tmpl w:val="FE5A22CB"/>
    <w:lvl w:ilvl="0" w:tentative="0">
      <w:start w:val="1"/>
      <w:numFmt w:val="chineseCounting"/>
      <w:suff w:val="nothing"/>
      <w:lvlText w:val="%1、"/>
      <w:lvlJc w:val="left"/>
      <w:rPr>
        <w:rFonts w:hint="eastAsia"/>
      </w:rPr>
    </w:lvl>
  </w:abstractNum>
  <w:abstractNum w:abstractNumId="2">
    <w:nsid w:val="5B987B69"/>
    <w:multiLevelType w:val="singleLevel"/>
    <w:tmpl w:val="5B987B69"/>
    <w:lvl w:ilvl="0" w:tentative="0">
      <w:start w:val="3"/>
      <w:numFmt w:val="chineseCounting"/>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327FC8"/>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12C7"/>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F1AD9"/>
    <w:rsid w:val="2FB14F22"/>
    <w:rsid w:val="2FB6684A"/>
    <w:rsid w:val="2FC559B1"/>
    <w:rsid w:val="2FCF2577"/>
    <w:rsid w:val="2FF95846"/>
    <w:rsid w:val="300A35B0"/>
    <w:rsid w:val="300A7458"/>
    <w:rsid w:val="302218DD"/>
    <w:rsid w:val="302C5C1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9D79CE"/>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74FBE"/>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850D04"/>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943D66"/>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2219</Words>
  <Characters>2318</Characters>
  <Lines>17</Lines>
  <Paragraphs>4</Paragraphs>
  <TotalTime>21</TotalTime>
  <ScaleCrop>false</ScaleCrop>
  <LinksUpToDate>false</LinksUpToDate>
  <CharactersWithSpaces>2342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2025-04-18T02:49:55Z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