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942891">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bookmarkStart w:id="0" w:name="OLE_LINK1"/>
      <w:r>
        <w:rPr>
          <w:rFonts w:hint="eastAsia" w:ascii="方正小标宋_GBK" w:hAnsi="方正小标宋_GBK" w:eastAsia="方正小标宋_GBK" w:cs="方正小标宋_GBK"/>
          <w:sz w:val="44"/>
          <w:szCs w:val="44"/>
          <w:shd w:val="clear" w:color="auto" w:fill="FFFFFF"/>
        </w:rPr>
        <w:t>西双版纳州生态环境局景洪分局关于景洪勐龙伟丰移动破碎站堆矿料场建设项目</w:t>
      </w:r>
    </w:p>
    <w:p w14:paraId="08DF1864">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28</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景洪勐龙伟丰移动破碎站：</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bookmarkStart w:id="1" w:name="OLE_LINK3"/>
      <w:r>
        <w:rPr>
          <w:rFonts w:hint="eastAsia" w:ascii="Times New Roman" w:hAnsi="Times New Roman" w:eastAsia="方正仿宋_GBK" w:cs="Times New Roman"/>
          <w:color w:val="auto"/>
          <w:kern w:val="0"/>
          <w:sz w:val="32"/>
          <w:szCs w:val="32"/>
          <w:shd w:val="clear" w:color="auto" w:fill="FFFFFF"/>
          <w:lang w:val="en-US" w:eastAsia="zh-CN" w:bidi="ar"/>
        </w:rPr>
        <w:t>景洪市重点环保咨询有限公司</w:t>
      </w:r>
      <w:bookmarkEnd w:id="1"/>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景洪勐龙伟丰移动破碎站堆矿料场建设项目环境影响报告表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2407-532801-04-01-855022</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云南省西双版纳州景洪市</w:t>
      </w:r>
      <w:bookmarkStart w:id="2" w:name="OLE_LINK2"/>
      <w:r>
        <w:rPr>
          <w:rFonts w:hint="default" w:ascii="Times New Roman" w:hAnsi="Times New Roman" w:eastAsia="方正仿宋_GBK" w:cs="Times New Roman"/>
          <w:color w:val="auto"/>
          <w:kern w:val="0"/>
          <w:sz w:val="32"/>
          <w:szCs w:val="32"/>
          <w:shd w:val="clear" w:color="auto" w:fill="FFFFFF"/>
          <w:lang w:val="en-US" w:eastAsia="zh-CN" w:bidi="ar"/>
        </w:rPr>
        <w:t>勐龙镇</w:t>
      </w:r>
      <w:bookmarkEnd w:id="2"/>
      <w:r>
        <w:rPr>
          <w:rFonts w:hint="default" w:ascii="Times New Roman" w:hAnsi="Times New Roman" w:eastAsia="方正仿宋_GBK" w:cs="Times New Roman"/>
          <w:color w:val="auto"/>
          <w:kern w:val="0"/>
          <w:sz w:val="32"/>
          <w:szCs w:val="32"/>
          <w:shd w:val="clear" w:color="auto" w:fill="FFFFFF"/>
          <w:lang w:val="en-US" w:eastAsia="zh-CN" w:bidi="ar"/>
        </w:rPr>
        <w:t>曼栋村委会曼纳村小组</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5747m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项目租用曼纳村小组自有土地进行建设后作为生产场地使用，主要建设矿石堆放区、矿石加工区、配套工程及相关环保工程等。建成后单次存矿量3万吨，年计划吞吐量10万吨，年破碎加工量4万吨。厂区内不进行设备维修，场内机器外运至维修单位或委托有资质的单位进行保养维护或维修。</w:t>
      </w:r>
      <w:r>
        <w:rPr>
          <w:rFonts w:hint="default" w:ascii="Times New Roman" w:hAnsi="Times New Roman" w:eastAsia="方正仿宋_GBK" w:cs="Times New Roman"/>
          <w:color w:val="auto"/>
          <w:kern w:val="0"/>
          <w:sz w:val="32"/>
          <w:szCs w:val="32"/>
          <w:shd w:val="clear" w:color="auto" w:fill="FFFFFF"/>
          <w:lang w:val="en-US" w:eastAsia="zh-CN" w:bidi="ar"/>
        </w:rPr>
        <w:t>总投资70万元，环保投资为29.3万元，占项目总投资41.8%。</w:t>
      </w:r>
    </w:p>
    <w:p w14:paraId="11D42B14">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71BD10BA">
      <w:pPr>
        <w:keepNext w:val="0"/>
        <w:keepLines w:val="0"/>
        <w:pageBreakBefore w:val="0"/>
        <w:widowControl/>
        <w:numPr>
          <w:ilvl w:val="0"/>
          <w:numId w:val="0"/>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olor w:val="auto"/>
          <w:highlight w:val="none"/>
          <w:lang w:val="en-US" w:eastAsia="zh-CN"/>
        </w:rPr>
      </w:pPr>
      <w:r>
        <w:rPr>
          <w:rFonts w:hint="eastAsia" w:ascii="Times New Roman" w:hAnsi="Times New Roman" w:eastAsia="方正仿宋_GBK" w:cs="Times New Roman"/>
          <w:color w:val="auto"/>
          <w:kern w:val="0"/>
          <w:sz w:val="32"/>
          <w:szCs w:val="32"/>
          <w:shd w:val="clear" w:color="auto" w:fill="FFFFFF"/>
          <w:lang w:val="en-US" w:eastAsia="zh-CN" w:bidi="ar"/>
        </w:rPr>
        <w:t>二、</w:t>
      </w: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606B37B">
      <w:pPr>
        <w:keepNext w:val="0"/>
        <w:keepLines w:val="0"/>
        <w:pageBreakBefore w:val="0"/>
        <w:widowControl/>
        <w:numPr>
          <w:ilvl w:val="0"/>
          <w:numId w:val="2"/>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。项目共设置1根排气筒，破碎工序产生的颗粒物经破碎机上方顶吸式集气罩（1个，集气效率80%）收集后经布袋除尘器处理后通过15m高排气筒（DA001）排放</w:t>
      </w:r>
      <w:r>
        <w:rPr>
          <w:rFonts w:hint="eastAsia"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sz w:val="32"/>
          <w:szCs w:val="32"/>
          <w:highlight w:val="none"/>
        </w:rPr>
        <w:t>项目半封闭式厂房，矿石装卸采取喷雾降尘，矿石破碎及堆存采取喷淋降尘；</w:t>
      </w:r>
      <w:r>
        <w:rPr>
          <w:rFonts w:hint="eastAsia" w:ascii="Times New Roman" w:hAnsi="Times New Roman" w:eastAsia="方正仿宋_GBK"/>
          <w:sz w:val="32"/>
          <w:szCs w:val="32"/>
          <w:highlight w:val="none"/>
          <w:lang w:val="en-US" w:eastAsia="zh-CN"/>
        </w:rPr>
        <w:t>采取</w:t>
      </w:r>
      <w:r>
        <w:rPr>
          <w:rFonts w:hint="eastAsia" w:ascii="Times New Roman" w:hAnsi="Times New Roman" w:eastAsia="方正仿宋_GBK"/>
          <w:sz w:val="32"/>
          <w:szCs w:val="32"/>
          <w:highlight w:val="none"/>
        </w:rPr>
        <w:t>道路硬化、车辆密闭运输和运输车辆冲洗区等措施</w:t>
      </w:r>
      <w:r>
        <w:rPr>
          <w:rFonts w:hint="eastAsia" w:ascii="Times New Roman" w:hAnsi="Times New Roman" w:eastAsia="方正仿宋_GBK"/>
          <w:sz w:val="32"/>
          <w:szCs w:val="32"/>
          <w:highlight w:val="none"/>
          <w:lang w:eastAsia="zh-CN"/>
        </w:rPr>
        <w:t>。</w:t>
      </w:r>
      <w:r>
        <w:rPr>
          <w:rFonts w:hint="eastAsia" w:ascii="Times New Roman" w:hAnsi="Times New Roman" w:eastAsia="方正仿宋_GBK" w:cs="Times New Roman"/>
          <w:color w:val="auto"/>
          <w:kern w:val="2"/>
          <w:sz w:val="32"/>
          <w:szCs w:val="32"/>
          <w:lang w:val="en-US" w:eastAsia="zh-CN" w:bidi="ar-SA"/>
        </w:rPr>
        <w:t>处理后废气排放须</w:t>
      </w:r>
      <w:r>
        <w:rPr>
          <w:rFonts w:hint="default" w:ascii="Times New Roman" w:hAnsi="Times New Roman" w:eastAsia="方正仿宋_GBK" w:cs="Times New Roman"/>
          <w:color w:val="auto"/>
          <w:kern w:val="2"/>
          <w:sz w:val="32"/>
          <w:szCs w:val="32"/>
          <w:lang w:val="en-US" w:eastAsia="zh-CN" w:bidi="ar-SA"/>
        </w:rPr>
        <w:t>达到《大气污染物综合排放标准》（GB16297-1996）</w:t>
      </w:r>
      <w:r>
        <w:rPr>
          <w:rFonts w:hint="eastAsia" w:ascii="Times New Roman" w:hAnsi="Times New Roman" w:eastAsia="方正仿宋_GBK" w:cs="Times New Roman"/>
          <w:color w:val="auto"/>
          <w:kern w:val="2"/>
          <w:sz w:val="32"/>
          <w:szCs w:val="32"/>
          <w:lang w:val="en-US" w:eastAsia="zh-CN" w:bidi="ar-SA"/>
        </w:rPr>
        <w:t>相关要求。</w:t>
      </w:r>
    </w:p>
    <w:p w14:paraId="692B16B2">
      <w:pPr>
        <w:pStyle w:val="3"/>
        <w:keepNext w:val="0"/>
        <w:keepLines w:val="0"/>
        <w:pageBreakBefore w:val="0"/>
        <w:widowControl/>
        <w:numPr>
          <w:ilvl w:val="0"/>
          <w:numId w:val="3"/>
        </w:numPr>
        <w:kinsoku/>
        <w:wordWrap/>
        <w:overflowPunct/>
        <w:topLinePunct w:val="0"/>
        <w:autoSpaceDE/>
        <w:autoSpaceDN/>
        <w:bidi w:val="0"/>
        <w:adjustRightInd/>
        <w:spacing w:before="0" w:after="0" w:line="560" w:lineRule="exact"/>
        <w:ind w:right="118" w:firstLine="629"/>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项目生产厂房内矿石堆放区及矿石加工区拟采取喷淋降尘；对锰矿装卸扬尘进行喷雾降尘；运输车辆冲洗废水、初期雨水经长100m的截排水沟后进入三级沉淀池（有效容积100m</w:t>
      </w:r>
      <w:r>
        <w:rPr>
          <w:rFonts w:hint="eastAsia" w:ascii="Times New Roman" w:hAnsi="Times New Roman" w:eastAsia="方正仿宋_GBK" w:cs="Times New Roman"/>
          <w:color w:val="auto"/>
          <w:sz w:val="32"/>
          <w:szCs w:val="32"/>
          <w:vertAlign w:val="superscript"/>
          <w:lang w:val="en-US" w:eastAsia="zh-CN"/>
        </w:rPr>
        <w:t>3</w:t>
      </w:r>
      <w:r>
        <w:rPr>
          <w:rFonts w:hint="eastAsia" w:ascii="Times New Roman" w:hAnsi="Times New Roman" w:eastAsia="方正仿宋_GBK" w:cs="Times New Roman"/>
          <w:color w:val="auto"/>
          <w:sz w:val="32"/>
          <w:szCs w:val="32"/>
          <w:lang w:val="en-US" w:eastAsia="zh-CN"/>
        </w:rPr>
        <w:t>）收集处理后回用于车辆冲洗和厂区洒水降尘，不外排。生活污水经三格式化粪池（4m</w:t>
      </w:r>
      <w:r>
        <w:rPr>
          <w:rFonts w:hint="eastAsia" w:ascii="Times New Roman" w:hAnsi="Times New Roman" w:eastAsia="方正仿宋_GBK" w:cs="Times New Roman"/>
          <w:color w:val="auto"/>
          <w:sz w:val="32"/>
          <w:szCs w:val="32"/>
          <w:vertAlign w:val="superscript"/>
          <w:lang w:val="en-US" w:eastAsia="zh-CN"/>
        </w:rPr>
        <w:t>3</w:t>
      </w:r>
      <w:r>
        <w:rPr>
          <w:rFonts w:hint="eastAsia" w:ascii="Times New Roman" w:hAnsi="Times New Roman" w:eastAsia="方正仿宋_GBK" w:cs="Times New Roman"/>
          <w:color w:val="auto"/>
          <w:sz w:val="32"/>
          <w:szCs w:val="32"/>
          <w:lang w:val="en-US" w:eastAsia="zh-CN"/>
        </w:rPr>
        <w:t>）处理后进行资源化利用。项目废水不外排。</w:t>
      </w:r>
    </w:p>
    <w:p w14:paraId="63E6CBA9">
      <w:pPr>
        <w:pStyle w:val="3"/>
        <w:keepNext w:val="0"/>
        <w:keepLines w:val="0"/>
        <w:pageBreakBefore w:val="0"/>
        <w:widowControl/>
        <w:numPr>
          <w:ilvl w:val="0"/>
          <w:numId w:val="0"/>
        </w:numPr>
        <w:kinsoku/>
        <w:wordWrap/>
        <w:overflowPunct/>
        <w:topLinePunct w:val="0"/>
        <w:autoSpaceDE/>
        <w:autoSpaceDN/>
        <w:bidi w:val="0"/>
        <w:adjustRightInd/>
        <w:spacing w:before="0" w:after="0" w:line="560" w:lineRule="exact"/>
        <w:ind w:right="118" w:rightChars="0"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项目产生的固体废物包括收尘灰、三级沉淀池沉渣、车辆清洗沉淀沉渣废滤袋和生活垃圾。收尘灰统一收集后作为产品外售；三级沉淀池沉渣委托相关单位定期清掏清运处置；车辆清洗沉淀沉渣委托相关单位定期清掏清运处置；生活垃圾使用生活垃圾收集桶统一收集，自行清运至曼纳村生活垃圾收集点，由当地环卫部门定期清运、处置；废滤袋由厂家更换后回收。项目营运期固体废物100%处置。</w:t>
      </w:r>
    </w:p>
    <w:p w14:paraId="3A6F3C6F">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项目建设时选用噪声低、振动小的生产设备，破碎机安装减振垫；生产过程中加强设备维护、距离衰减等，夜间不进行生产。采取措施后厂界</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达到《工业企业厂界环境噪声排放标准》（GB12348-2008）2类标准</w:t>
      </w:r>
      <w:r>
        <w:rPr>
          <w:rFonts w:hint="eastAsia" w:ascii="Times New Roman" w:hAnsi="Times New Roman" w:eastAsia="方正仿宋_GBK" w:cs="Times New Roman"/>
          <w:color w:val="auto"/>
          <w:kern w:val="0"/>
          <w:sz w:val="32"/>
          <w:szCs w:val="32"/>
          <w:shd w:val="clear" w:color="auto" w:fill="FFFFFF"/>
          <w:lang w:eastAsia="zh-CN" w:bidi="ar"/>
        </w:rPr>
        <w:t>。</w:t>
      </w:r>
    </w:p>
    <w:p w14:paraId="6787D0CB">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落实土壤和地下水污染防治措施。采取源头防控措施，分区防渗。重点防渗区为危废暂存间，按照《危险废物贮存污染控制标准》（GB18597-2023）要求建设，地面及墙裙应采取表面防渗措施；生产厂房、三级沉淀池、运输车辆冲洗区按照一般防渗区进行建设；道路及截排水沟等其他区域划定为简单防渗区，进行一般地面硬化。</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七</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4"/>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5D951920">
      <w:pPr>
        <w:pStyle w:val="2"/>
        <w:rPr>
          <w:sz w:val="32"/>
          <w:szCs w:val="32"/>
        </w:rPr>
      </w:pPr>
    </w:p>
    <w:p w14:paraId="4EA3F8FB"/>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42E6E22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3345F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ACD46B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9F2D9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5D5DE9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E5C546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C7D9BD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D2785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2A4D70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69E2CC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DD3E87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AB9328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6D24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66CE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0996DC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B94B19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bookmarkStart w:id="3" w:name="_GoBack"/>
      <w:bookmarkEnd w:id="3"/>
    </w:p>
    <w:p w14:paraId="45ADE06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4D6274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03F156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EFF0BCA">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186B9C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8320D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7F52C5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DD484D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3A1DFAE">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FA3D5E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59D1D3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196F5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抄送：景洪市自然资源局，景洪市林业和草原局，</w:t>
            </w:r>
            <w:r>
              <w:rPr>
                <w:rFonts w:hint="default" w:ascii="方正仿宋_GBK" w:hAnsi="方正仿宋_GBK" w:eastAsia="方正仿宋_GBK" w:cs="方正仿宋_GBK"/>
                <w:snapToGrid w:val="0"/>
                <w:color w:val="000000"/>
                <w:spacing w:val="-5"/>
                <w:kern w:val="0"/>
                <w:sz w:val="28"/>
                <w:szCs w:val="28"/>
                <w:lang w:val="en-US" w:eastAsia="zh-CN" w:bidi="ar-SA"/>
              </w:rPr>
              <w:t>勐龙镇</w:t>
            </w:r>
            <w:r>
              <w:rPr>
                <w:rFonts w:hint="eastAsia" w:ascii="方正仿宋_GBK" w:hAnsi="方正仿宋_GBK" w:eastAsia="方正仿宋_GBK" w:cs="方正仿宋_GBK"/>
                <w:snapToGrid w:val="0"/>
                <w:color w:val="000000"/>
                <w:spacing w:val="-5"/>
                <w:kern w:val="0"/>
                <w:sz w:val="28"/>
                <w:szCs w:val="28"/>
                <w:lang w:val="en-US" w:eastAsia="zh-CN" w:bidi="ar-SA"/>
              </w:rPr>
              <w:t>人民政府，云南省环境科学学会，景洪市重点环保咨询有限公司。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5</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
                <w:kern w:val="0"/>
                <w:sz w:val="28"/>
                <w:szCs w:val="28"/>
                <w:lang w:val="en-US" w:eastAsia="zh-CN"/>
              </w:rPr>
              <w:t>6</w:t>
            </w:r>
            <w:r>
              <w:rPr>
                <w:rFonts w:hint="default" w:ascii="Times New Roman" w:hAnsi="Times New Roman" w:eastAsia="方正仿宋_GBK" w:cs="Times New Roman"/>
                <w:snapToGrid w:val="0"/>
                <w:color w:val="000000"/>
                <w:spacing w:val="-5"/>
                <w:kern w:val="0"/>
                <w:sz w:val="28"/>
                <w:szCs w:val="28"/>
                <w:lang w:eastAsia="en-US"/>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2A03F2"/>
    <w:multiLevelType w:val="singleLevel"/>
    <w:tmpl w:val="B02A03F2"/>
    <w:lvl w:ilvl="0" w:tentative="0">
      <w:start w:val="2"/>
      <w:numFmt w:val="chineseCounting"/>
      <w:suff w:val="nothing"/>
      <w:lvlText w:val="（%1）"/>
      <w:lvlJc w:val="left"/>
      <w:rPr>
        <w:rFonts w:hint="eastAsia"/>
      </w:rPr>
    </w:lvl>
  </w:abstractNum>
  <w:abstractNum w:abstractNumId="1">
    <w:nsid w:val="FE5A22CB"/>
    <w:multiLevelType w:val="singleLevel"/>
    <w:tmpl w:val="FE5A22CB"/>
    <w:lvl w:ilvl="0" w:tentative="0">
      <w:start w:val="1"/>
      <w:numFmt w:val="chineseCounting"/>
      <w:suff w:val="nothing"/>
      <w:lvlText w:val="%1、"/>
      <w:lvlJc w:val="left"/>
      <w:rPr>
        <w:rFonts w:hint="eastAsia"/>
      </w:rPr>
    </w:lvl>
  </w:abstractNum>
  <w:abstractNum w:abstractNumId="2">
    <w:nsid w:val="0ECB58D0"/>
    <w:multiLevelType w:val="singleLevel"/>
    <w:tmpl w:val="0ECB58D0"/>
    <w:lvl w:ilvl="0" w:tentative="0">
      <w:start w:val="1"/>
      <w:numFmt w:val="chineseCounting"/>
      <w:suff w:val="nothing"/>
      <w:lvlText w:val="（%1）"/>
      <w:lvlJc w:val="left"/>
      <w:rPr>
        <w:rFonts w:hint="eastAsia"/>
      </w:rPr>
    </w:lvl>
  </w:abstractNum>
  <w:abstractNum w:abstractNumId="3">
    <w:nsid w:val="5B987B69"/>
    <w:multiLevelType w:val="singleLevel"/>
    <w:tmpl w:val="5B987B69"/>
    <w:lvl w:ilvl="0" w:tentative="0">
      <w:start w:val="3"/>
      <w:numFmt w:val="chineseCounting"/>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0B2B96"/>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577D0"/>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E2124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40433A"/>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14F22"/>
    <w:rsid w:val="2FB6684A"/>
    <w:rsid w:val="2FC559B1"/>
    <w:rsid w:val="2FCF2577"/>
    <w:rsid w:val="2FF95846"/>
    <w:rsid w:val="300A35B0"/>
    <w:rsid w:val="300A7458"/>
    <w:rsid w:val="302218DD"/>
    <w:rsid w:val="302C5C1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1735D"/>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B334E"/>
    <w:rsid w:val="369E0EF6"/>
    <w:rsid w:val="36B905A5"/>
    <w:rsid w:val="36C434C8"/>
    <w:rsid w:val="36C941C4"/>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7A6218"/>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9E635E"/>
    <w:rsid w:val="50A82E05"/>
    <w:rsid w:val="50AC67AE"/>
    <w:rsid w:val="50AD3DB7"/>
    <w:rsid w:val="50B45146"/>
    <w:rsid w:val="50BD14D3"/>
    <w:rsid w:val="50BD624C"/>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883352"/>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275DB2"/>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5FFE462F"/>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4E7253"/>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24F78"/>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BB1012"/>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2223</Words>
  <Characters>2316</Characters>
  <Lines>17</Lines>
  <Paragraphs>4</Paragraphs>
  <TotalTime>24</TotalTime>
  <ScaleCrop>false</ScaleCrop>
  <LinksUpToDate>false</LinksUpToDate>
  <CharactersWithSpaces>2343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2025-05-06T08:36:22Z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B54707CA34CA42958E263CBD30E04E7D_13</vt:lpwstr>
  </property>
  <property fmtid="{D5CDD505-2E9C-101B-9397-08002B2CF9AE}" pid="4" name="KSOTemplateDocerSaveRecord">
    <vt:lpwstr>eyJoZGlkIjoiNDMxNDYxODVjZDJiYTYxMzBiMzRiYjE3OTI0MmM2YmUiLCJ1c2VySWQiOiI0NDMyMzEyMTEifQ==</vt:lpwstr>
  </property>
</Properties>
</file>