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C9E16A">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bookmarkStart w:id="0" w:name="OLE_LINK1"/>
      <w:r>
        <w:rPr>
          <w:rFonts w:hint="eastAsia" w:ascii="方正小标宋_GBK" w:hAnsi="方正小标宋_GBK" w:eastAsia="方正小标宋_GBK" w:cs="方正小标宋_GBK"/>
          <w:sz w:val="44"/>
          <w:szCs w:val="44"/>
          <w:shd w:val="clear" w:color="auto" w:fill="FFFFFF"/>
        </w:rPr>
        <w:t>西双版纳州生态环境局景洪分局关于景洪河马包装有限公司塑料制品厂建设项目</w:t>
      </w:r>
    </w:p>
    <w:p w14:paraId="08DF1864">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29</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景洪河马包装有限公司：</w:t>
      </w:r>
    </w:p>
    <w:p w14:paraId="61A344E5">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西双版纳金润环境科技有限公司</w:t>
      </w:r>
      <w:r>
        <w:rPr>
          <w:rFonts w:ascii="Times New Roman" w:hAnsi="Times New Roman" w:eastAsia="方正仿宋_GBK" w:cs="Times New Roman"/>
          <w:color w:val="auto"/>
          <w:kern w:val="0"/>
          <w:sz w:val="32"/>
          <w:szCs w:val="32"/>
          <w:shd w:val="clear" w:color="auto" w:fill="FFFFFF"/>
          <w:lang w:bidi="ar"/>
        </w:rPr>
        <w:t>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景洪河马包装有限公司塑料制品厂建设项目环境影响报告表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2410-532801-04-01-760567</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云南省西双版纳州景洪市勐罕镇曼景匡村委会景仑路25公里利军厂旁</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3077.86m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项目租赁闲置空地进行建设，建设塑料筐生产线1条、网垫生产线1条、网套生产线1条、泡沫箱生产线1条。拟建项目使用聚乙烯颗粒（PE）、聚丙烯颗粒（PP）和可发性聚苯乙烯珠粒（新料）进行生产塑料筐、网垫、网套以及泡沫箱，不使用再生塑料作为原料。</w:t>
      </w:r>
      <w:r>
        <w:rPr>
          <w:rFonts w:hint="default" w:ascii="Times New Roman" w:hAnsi="Times New Roman" w:eastAsia="方正仿宋_GBK" w:cs="Times New Roman"/>
          <w:color w:val="auto"/>
          <w:kern w:val="0"/>
          <w:sz w:val="32"/>
          <w:szCs w:val="32"/>
          <w:shd w:val="clear" w:color="auto" w:fill="FFFFFF"/>
          <w:lang w:val="en-US" w:eastAsia="zh-CN" w:bidi="ar"/>
        </w:rPr>
        <w:t>项目总投资400万元，其中环保投资29万元，占工程总投资的7.25%。</w:t>
      </w:r>
    </w:p>
    <w:p w14:paraId="11D42B14">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71BD10BA">
      <w:pPr>
        <w:keepNext w:val="0"/>
        <w:keepLines w:val="0"/>
        <w:pageBreakBefore w:val="0"/>
        <w:widowControl/>
        <w:numPr>
          <w:ilvl w:val="0"/>
          <w:numId w:val="0"/>
        </w:numPr>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olor w:val="auto"/>
          <w:highlight w:val="none"/>
          <w:lang w:val="en-US" w:eastAsia="zh-CN"/>
        </w:rPr>
      </w:pPr>
      <w:r>
        <w:rPr>
          <w:rFonts w:hint="eastAsia" w:ascii="Times New Roman" w:hAnsi="Times New Roman" w:eastAsia="方正仿宋_GBK" w:cs="Times New Roman"/>
          <w:color w:val="auto"/>
          <w:kern w:val="0"/>
          <w:sz w:val="32"/>
          <w:szCs w:val="32"/>
          <w:shd w:val="clear" w:color="auto" w:fill="FFFFFF"/>
          <w:lang w:val="en-US" w:eastAsia="zh-CN" w:bidi="ar"/>
        </w:rPr>
        <w:t>二、</w:t>
      </w: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3606B37B">
      <w:pPr>
        <w:keepNext w:val="0"/>
        <w:keepLines w:val="0"/>
        <w:pageBreakBefore w:val="0"/>
        <w:widowControl/>
        <w:numPr>
          <w:ilvl w:val="0"/>
          <w:numId w:val="2"/>
        </w:numPr>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。项目设置2个排气筒</w:t>
      </w:r>
      <w:r>
        <w:rPr>
          <w:rFonts w:hint="eastAsia" w:ascii="Times New Roman" w:hAnsi="Times New Roman" w:eastAsia="方正仿宋_GBK" w:cs="Times New Roman"/>
          <w:color w:val="auto"/>
          <w:kern w:val="2"/>
          <w:sz w:val="32"/>
          <w:szCs w:val="32"/>
          <w:lang w:val="en-US" w:eastAsia="zh-CN" w:bidi="ar-SA"/>
        </w:rPr>
        <w:t>，各设备废气逸散口顶部各设1个顶吸式集气罩进行抽吸。</w:t>
      </w:r>
      <w:r>
        <w:rPr>
          <w:rFonts w:hint="default" w:ascii="Times New Roman" w:hAnsi="Times New Roman" w:eastAsia="方正仿宋_GBK" w:cs="Times New Roman"/>
          <w:color w:val="auto"/>
          <w:kern w:val="2"/>
          <w:sz w:val="32"/>
          <w:szCs w:val="32"/>
          <w:lang w:val="en-US" w:eastAsia="zh-CN" w:bidi="ar-SA"/>
        </w:rPr>
        <w:t>有机废气经集气罩和管道收集后通过风机引入三级活性炭吸附装置（处理效率为80%）处理达标后，最终通过1根15m高的排气筒（DA001）排放。有组织排放达到《合成树脂工业污染物排放标准》（GB31572-2015，含2024年修改单）表4标准限值要求</w:t>
      </w:r>
      <w:r>
        <w:rPr>
          <w:rFonts w:hint="eastAsia" w:ascii="Times New Roman" w:hAnsi="Times New Roman" w:eastAsia="方正仿宋_GBK" w:cs="Times New Roman"/>
          <w:color w:val="auto"/>
          <w:kern w:val="2"/>
          <w:sz w:val="32"/>
          <w:szCs w:val="32"/>
          <w:lang w:val="en-US" w:eastAsia="zh-CN" w:bidi="ar-SA"/>
        </w:rPr>
        <w:t>。臭气经过集气罩收集和三级活性炭吸附后达到《恶臭污染物排放标准》（GB14554-93）标准限值要求。项目设置一套布袋除尘器处理锅炉烟气，生物质锅炉燃烧废气经1套布袋除尘器处理后通过1根35m排气筒（DA002）排放，达到《锅炉大气污染物排放标准》（GB13271-2014）标准限值要求。</w:t>
      </w:r>
    </w:p>
    <w:p w14:paraId="692B16B2">
      <w:pPr>
        <w:pStyle w:val="3"/>
        <w:keepNext w:val="0"/>
        <w:keepLines w:val="0"/>
        <w:pageBreakBefore w:val="0"/>
        <w:widowControl/>
        <w:numPr>
          <w:ilvl w:val="0"/>
          <w:numId w:val="3"/>
        </w:numPr>
        <w:kinsoku/>
        <w:wordWrap/>
        <w:overflowPunct/>
        <w:topLinePunct w:val="0"/>
        <w:autoSpaceDE/>
        <w:autoSpaceDN/>
        <w:bidi w:val="0"/>
        <w:adjustRightInd/>
        <w:spacing w:before="0" w:after="0" w:line="560" w:lineRule="exact"/>
        <w:ind w:right="118" w:firstLine="629"/>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生产废水（循环冷却定排水、锅炉排污水和软化制备废水）经沉淀池收集沉淀后，用于厂区道路及硬化地表洒水降尘，不外排；生活污水经1个三格式化粪池处理后进行资源化利用。项目废水不外排。</w:t>
      </w:r>
    </w:p>
    <w:p w14:paraId="63E6CBA9">
      <w:pPr>
        <w:pStyle w:val="3"/>
        <w:keepNext w:val="0"/>
        <w:keepLines w:val="0"/>
        <w:pageBreakBefore w:val="0"/>
        <w:widowControl/>
        <w:numPr>
          <w:ilvl w:val="0"/>
          <w:numId w:val="0"/>
        </w:numPr>
        <w:kinsoku/>
        <w:wordWrap/>
        <w:overflowPunct/>
        <w:topLinePunct w:val="0"/>
        <w:autoSpaceDE/>
        <w:autoSpaceDN/>
        <w:bidi w:val="0"/>
        <w:adjustRightInd/>
        <w:spacing w:before="0" w:after="0" w:line="560" w:lineRule="exact"/>
        <w:ind w:right="118" w:rightChars="0"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三</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加强固体废物综合利用和规范处置。项目产生的固体废物为一般工业固体废物、危险废物及生活垃圾。废包装材料经统一收集后暂存于一般固废暂存区，定期外售给废品收购站；边角料和不合格产品经统一收集后暂存于一般固废暂存区，定期外售废旧塑料回收厂家；锅炉灰渣和布袋除尘灰收集后委托周边农户清运用作农肥；少量沉淀池沉渣厂内进行资源化利用；废矿物油、含油抹布、手套和废活性炭收集后分区暂存于危险废物暂存间，定期委托有资质单位清运、处置；生活垃圾集中收集委托环卫部门统一处置；隔油池油脂委托专业单位清运处置；化粪池污泥委托周边村民定期清掏进行资源化利用。</w:t>
      </w:r>
    </w:p>
    <w:p w14:paraId="3A6F3C6F">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通过采取厂区合理布局、设备设置基础减振、采取厂房隔声等措施后，项目运营期厂界四周噪声贡献值能达到《工业企业厂界环境噪声排放标准》（GB12348-2008）2类标准</w:t>
      </w:r>
      <w:r>
        <w:rPr>
          <w:rFonts w:hint="eastAsia" w:ascii="Times New Roman" w:hAnsi="Times New Roman" w:eastAsia="方正仿宋_GBK" w:cs="Times New Roman"/>
          <w:color w:val="auto"/>
          <w:kern w:val="0"/>
          <w:sz w:val="32"/>
          <w:szCs w:val="32"/>
          <w:shd w:val="clear" w:color="auto" w:fill="FFFFFF"/>
          <w:lang w:eastAsia="zh-CN" w:bidi="ar"/>
        </w:rPr>
        <w:t>。</w:t>
      </w:r>
    </w:p>
    <w:p w14:paraId="6787D0CB">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五）落实土壤和地下水污染防治措施。采取源头防控措施，分区防渗。危废暂存间为重点防渗区，按照《危险废物贮存污染控制标准》（GB18597-2023）要求建设；化粪池、事故池等按照一般防渗要求进行建设；沉淀池、冷却水池、生产车间、成品仓库、原料仓库、办公区等其他区域为简单防渗区做硬化处理。</w:t>
      </w:r>
    </w:p>
    <w:p w14:paraId="02E395D0">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（六）</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按照《突发环境事件应急预案管理暂行办法》的要求，编制《突发环境事件应急预案》，并报州生态环境局景洪分局备案。厂区设置1座消防事故废水收集池（容积10m</w:t>
      </w:r>
      <w:r>
        <w:rPr>
          <w:rFonts w:hint="eastAsia" w:ascii="Times New Roman" w:hAnsi="Times New Roman" w:eastAsia="方正仿宋_GBK" w:cs="Times New Roman"/>
          <w:color w:val="auto"/>
          <w:kern w:val="0"/>
          <w:sz w:val="32"/>
          <w:szCs w:val="32"/>
          <w:shd w:val="clear" w:color="auto" w:fill="FFFFFF"/>
          <w:vertAlign w:val="superscript"/>
          <w:lang w:bidi="ar"/>
        </w:rPr>
        <w:t>3</w:t>
      </w:r>
      <w:r>
        <w:rPr>
          <w:rFonts w:hint="eastAsia" w:ascii="Times New Roman" w:hAnsi="Times New Roman" w:eastAsia="方正仿宋_GBK" w:cs="Times New Roman"/>
          <w:color w:val="auto"/>
          <w:kern w:val="0"/>
          <w:sz w:val="32"/>
          <w:szCs w:val="32"/>
          <w:shd w:val="clear" w:color="auto" w:fill="FFFFFF"/>
          <w:lang w:bidi="ar"/>
        </w:rPr>
        <w:t>），用于收集事故情况下的消防废水</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建立健全突发环境事件应急管理制度，落实相关应急物资储备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七</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4"/>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0137F690">
      <w:pPr>
        <w:keepNext w:val="0"/>
        <w:keepLines w:val="0"/>
        <w:pageBreakBefore w:val="0"/>
        <w:widowControl/>
        <w:numPr>
          <w:ilvl w:val="0"/>
          <w:numId w:val="4"/>
        </w:numPr>
        <w:shd w:val="clear" w:color="auto" w:fill="FFFFFF"/>
        <w:kinsoku/>
        <w:wordWrap/>
        <w:overflowPunct/>
        <w:topLinePunct w:val="0"/>
        <w:autoSpaceDE/>
        <w:autoSpaceDN/>
        <w:bidi w:val="0"/>
        <w:spacing w:line="560" w:lineRule="exact"/>
        <w:ind w:left="0" w:leftChars="0"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eastAsia="zh-CN" w:bidi="ar"/>
        </w:rPr>
        <w:t>项目建设必须</w:t>
      </w:r>
      <w:bookmarkStart w:id="1" w:name="_GoBack"/>
      <w:bookmarkEnd w:id="1"/>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w:t>
      </w:r>
      <w:r>
        <w:rPr>
          <w:rFonts w:hint="eastAsia" w:ascii="Times New Roman" w:hAnsi="Times New Roman" w:eastAsia="方正仿宋_GBK" w:cs="Times New Roman"/>
          <w:color w:val="auto"/>
          <w:kern w:val="0"/>
          <w:sz w:val="32"/>
          <w:szCs w:val="32"/>
          <w:shd w:val="clear" w:color="auto" w:fill="FFFFFF"/>
          <w:lang w:eastAsia="zh-CN" w:bidi="ar"/>
        </w:rPr>
        <w:t>在项目建成后，及时完成项目竣工环境保护验收。</w:t>
      </w:r>
    </w:p>
    <w:p w14:paraId="23DCC5EA">
      <w:pPr>
        <w:keepNext w:val="0"/>
        <w:keepLines w:val="0"/>
        <w:pageBreakBefore w:val="0"/>
        <w:widowControl/>
        <w:numPr>
          <w:ilvl w:val="0"/>
          <w:numId w:val="4"/>
        </w:numPr>
        <w:shd w:val="clear" w:color="auto" w:fill="FFFFFF"/>
        <w:kinsoku/>
        <w:wordWrap/>
        <w:overflowPunct/>
        <w:topLinePunct w:val="0"/>
        <w:autoSpaceDE/>
        <w:autoSpaceDN/>
        <w:bidi w:val="0"/>
        <w:spacing w:line="560" w:lineRule="exact"/>
        <w:ind w:left="0" w:leftChars="0"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19C88F2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eastAsia="zh-CN" w:bidi="ar"/>
        </w:rPr>
        <w:t>公司</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5D951920">
      <w:pPr>
        <w:pStyle w:val="2"/>
        <w:rPr>
          <w:sz w:val="32"/>
          <w:szCs w:val="32"/>
        </w:rPr>
      </w:pPr>
    </w:p>
    <w:p w14:paraId="4EA3F8FB"/>
    <w:p w14:paraId="5D20A71D">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13</w:t>
      </w:r>
      <w:r>
        <w:rPr>
          <w:rFonts w:hint="eastAsia" w:ascii="Times New Roman" w:hAnsi="Times New Roman" w:eastAsia="方正仿宋_GBK" w:cs="Times New Roman"/>
          <w:kern w:val="0"/>
          <w:sz w:val="32"/>
          <w:szCs w:val="32"/>
          <w:shd w:val="clear" w:color="auto" w:fill="FFFFFF"/>
          <w:lang w:bidi="ar"/>
        </w:rPr>
        <w:t>日</w:t>
      </w:r>
    </w:p>
    <w:p w14:paraId="57BD6839">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sz w:val="32"/>
          <w:szCs w:val="32"/>
        </w:rPr>
      </w:pPr>
    </w:p>
    <w:p w14:paraId="42E6E22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3345F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ACD46B0">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9F2D9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5D5DE9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E5C546D">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C7D9BD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8D2785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2A4D70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69E2CC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59D1D3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196F54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抄送：景洪市应急管理局，景洪市消防救援大队，</w:t>
            </w:r>
            <w:r>
              <w:rPr>
                <w:rFonts w:hint="default" w:ascii="方正仿宋_GBK" w:hAnsi="方正仿宋_GBK" w:eastAsia="方正仿宋_GBK" w:cs="方正仿宋_GBK"/>
                <w:snapToGrid w:val="0"/>
                <w:color w:val="000000"/>
                <w:spacing w:val="-5"/>
                <w:kern w:val="0"/>
                <w:sz w:val="28"/>
                <w:szCs w:val="28"/>
                <w:lang w:val="en-US" w:eastAsia="zh-CN" w:bidi="ar-SA"/>
              </w:rPr>
              <w:t>勐罕镇</w:t>
            </w:r>
            <w:r>
              <w:rPr>
                <w:rFonts w:hint="eastAsia" w:ascii="方正仿宋_GBK" w:hAnsi="方正仿宋_GBK" w:eastAsia="方正仿宋_GBK" w:cs="方正仿宋_GBK"/>
                <w:snapToGrid w:val="0"/>
                <w:color w:val="000000"/>
                <w:spacing w:val="-5"/>
                <w:kern w:val="0"/>
                <w:sz w:val="28"/>
                <w:szCs w:val="28"/>
                <w:lang w:val="en-US" w:eastAsia="zh-CN" w:bidi="ar-SA"/>
              </w:rPr>
              <w:t>人民政府，云南省环境科学学会，西双版纳金润环境科技有限公司。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eastAsia" w:ascii="Times New Roman" w:hAnsi="Times New Roman" w:eastAsia="方正仿宋_GBK" w:cs="Times New Roman"/>
                <w:snapToGrid w:val="0"/>
                <w:color w:val="000000"/>
                <w:spacing w:val="-43"/>
                <w:kern w:val="0"/>
                <w:sz w:val="28"/>
                <w:szCs w:val="28"/>
                <w:lang w:val="en-US" w:eastAsia="zh-CN"/>
              </w:rPr>
              <w:t>5</w:t>
            </w:r>
            <w:r>
              <w:rPr>
                <w:rFonts w:hint="default" w:ascii="Times New Roman" w:hAnsi="Times New Roman" w:eastAsia="方正仿宋_GBK" w:cs="Times New Roman"/>
                <w:snapToGrid w:val="0"/>
                <w:color w:val="000000"/>
                <w:spacing w:val="-5"/>
                <w:kern w:val="0"/>
                <w:sz w:val="28"/>
                <w:szCs w:val="28"/>
                <w:lang w:eastAsia="en-US"/>
              </w:rPr>
              <w:t>月</w:t>
            </w:r>
            <w:r>
              <w:rPr>
                <w:rFonts w:hint="eastAsia" w:ascii="Times New Roman" w:hAnsi="Times New Roman" w:eastAsia="方正仿宋_GBK" w:cs="Times New Roman"/>
                <w:snapToGrid w:val="0"/>
                <w:color w:val="000000"/>
                <w:spacing w:val="-5"/>
                <w:kern w:val="0"/>
                <w:sz w:val="28"/>
                <w:szCs w:val="28"/>
                <w:lang w:val="en-US" w:eastAsia="zh-CN"/>
              </w:rPr>
              <w:t>13</w:t>
            </w:r>
            <w:r>
              <w:rPr>
                <w:rFonts w:hint="default" w:ascii="Times New Roman" w:hAnsi="Times New Roman" w:eastAsia="方正仿宋_GBK" w:cs="Times New Roman"/>
                <w:snapToGrid w:val="0"/>
                <w:color w:val="000000"/>
                <w:spacing w:val="-5"/>
                <w:kern w:val="0"/>
                <w:sz w:val="28"/>
                <w:szCs w:val="28"/>
                <w:lang w:eastAsia="en-US"/>
              </w:rPr>
              <w:t>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2A03F2"/>
    <w:multiLevelType w:val="singleLevel"/>
    <w:tmpl w:val="B02A03F2"/>
    <w:lvl w:ilvl="0" w:tentative="0">
      <w:start w:val="2"/>
      <w:numFmt w:val="chineseCounting"/>
      <w:suff w:val="nothing"/>
      <w:lvlText w:val="（%1）"/>
      <w:lvlJc w:val="left"/>
      <w:rPr>
        <w:rFonts w:hint="eastAsia"/>
      </w:rPr>
    </w:lvl>
  </w:abstractNum>
  <w:abstractNum w:abstractNumId="1">
    <w:nsid w:val="FE5A22CB"/>
    <w:multiLevelType w:val="singleLevel"/>
    <w:tmpl w:val="FE5A22CB"/>
    <w:lvl w:ilvl="0" w:tentative="0">
      <w:start w:val="1"/>
      <w:numFmt w:val="chineseCounting"/>
      <w:suff w:val="nothing"/>
      <w:lvlText w:val="%1、"/>
      <w:lvlJc w:val="left"/>
      <w:rPr>
        <w:rFonts w:hint="eastAsia"/>
      </w:rPr>
    </w:lvl>
  </w:abstractNum>
  <w:abstractNum w:abstractNumId="2">
    <w:nsid w:val="0ECB58D0"/>
    <w:multiLevelType w:val="singleLevel"/>
    <w:tmpl w:val="0ECB58D0"/>
    <w:lvl w:ilvl="0" w:tentative="0">
      <w:start w:val="1"/>
      <w:numFmt w:val="chineseCounting"/>
      <w:suff w:val="nothing"/>
      <w:lvlText w:val="（%1）"/>
      <w:lvlJc w:val="left"/>
      <w:rPr>
        <w:rFonts w:hint="eastAsia"/>
      </w:rPr>
    </w:lvl>
  </w:abstractNum>
  <w:abstractNum w:abstractNumId="3">
    <w:nsid w:val="5B987B69"/>
    <w:multiLevelType w:val="singleLevel"/>
    <w:tmpl w:val="5B987B69"/>
    <w:lvl w:ilvl="0" w:tentative="0">
      <w:start w:val="3"/>
      <w:numFmt w:val="chineseCounting"/>
      <w:suff w:val="nothing"/>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F781E"/>
    <w:rsid w:val="047E0E26"/>
    <w:rsid w:val="04910D1F"/>
    <w:rsid w:val="04AE18D1"/>
    <w:rsid w:val="04BC223F"/>
    <w:rsid w:val="04D42CCE"/>
    <w:rsid w:val="04DD6FF2"/>
    <w:rsid w:val="04F96FF0"/>
    <w:rsid w:val="05031C1C"/>
    <w:rsid w:val="053E114F"/>
    <w:rsid w:val="054B35C3"/>
    <w:rsid w:val="05504736"/>
    <w:rsid w:val="05542478"/>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0B2B96"/>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B41B69"/>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23E54"/>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577D0"/>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9015C1"/>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AF5C83"/>
    <w:rsid w:val="1BD1199E"/>
    <w:rsid w:val="1BD6553D"/>
    <w:rsid w:val="1BE2124D"/>
    <w:rsid w:val="1BF34341"/>
    <w:rsid w:val="1BF81957"/>
    <w:rsid w:val="1C0A343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C713E"/>
    <w:rsid w:val="232E3EB1"/>
    <w:rsid w:val="23307C29"/>
    <w:rsid w:val="233314C7"/>
    <w:rsid w:val="234C2977"/>
    <w:rsid w:val="2355143D"/>
    <w:rsid w:val="2355768F"/>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40433A"/>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444745"/>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F1AD9"/>
    <w:rsid w:val="2FB14F22"/>
    <w:rsid w:val="2FB6684A"/>
    <w:rsid w:val="2FC559B1"/>
    <w:rsid w:val="2FCF2577"/>
    <w:rsid w:val="2FF95846"/>
    <w:rsid w:val="300A35B0"/>
    <w:rsid w:val="300A7458"/>
    <w:rsid w:val="302218DD"/>
    <w:rsid w:val="302C5C1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1735D"/>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B334E"/>
    <w:rsid w:val="369E0EF6"/>
    <w:rsid w:val="36B905A5"/>
    <w:rsid w:val="36C434C8"/>
    <w:rsid w:val="36C941C4"/>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695377"/>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7A6218"/>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1B1FEF"/>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170CA"/>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9E635E"/>
    <w:rsid w:val="50A82E05"/>
    <w:rsid w:val="50AC67AE"/>
    <w:rsid w:val="50AD3DB7"/>
    <w:rsid w:val="50B45146"/>
    <w:rsid w:val="50BD14D3"/>
    <w:rsid w:val="50BD624C"/>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883352"/>
    <w:rsid w:val="52B147CE"/>
    <w:rsid w:val="52BC7203"/>
    <w:rsid w:val="52BF7DD2"/>
    <w:rsid w:val="52CD76CD"/>
    <w:rsid w:val="52D01FDF"/>
    <w:rsid w:val="52D25D57"/>
    <w:rsid w:val="52DD4E28"/>
    <w:rsid w:val="52E8557B"/>
    <w:rsid w:val="53023148"/>
    <w:rsid w:val="530C74BB"/>
    <w:rsid w:val="530D4FE1"/>
    <w:rsid w:val="531B660C"/>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275DB2"/>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5FFE462F"/>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4E7253"/>
    <w:rsid w:val="645650D7"/>
    <w:rsid w:val="645F69F4"/>
    <w:rsid w:val="64790728"/>
    <w:rsid w:val="64B41760"/>
    <w:rsid w:val="64B4350F"/>
    <w:rsid w:val="64B96D77"/>
    <w:rsid w:val="64DC620F"/>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24F78"/>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BB1012"/>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2412</Words>
  <Characters>2542</Characters>
  <Lines>17</Lines>
  <Paragraphs>4</Paragraphs>
  <TotalTime>48</TotalTime>
  <ScaleCrop>false</ScaleCrop>
  <LinksUpToDate>false</LinksUpToDate>
  <CharactersWithSpaces>2566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Administrator</cp:lastModifiedBy>
  <dcterms:modified xsi:type="dcterms:W3CDTF">2025-05-13T00:22:50Z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B54707CA34CA42958E263CBD30E04E7D_13</vt:lpwstr>
  </property>
  <property fmtid="{D5CDD505-2E9C-101B-9397-08002B2CF9AE}" pid="4" name="KSOTemplateDocerSaveRecord">
    <vt:lpwstr>eyJoZGlkIjoiMDVlYTFiYWYyYjJjYWM1NmExOTJkNDBkYjI5MzZjMzYifQ==</vt:lpwstr>
  </property>
</Properties>
</file>