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1075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r>
        <w:rPr>
          <w:rFonts w:hint="eastAsia" w:ascii="方正小标宋_GBK" w:hAnsi="方正小标宋_GBK" w:eastAsia="方正小标宋_GBK" w:cs="方正小标宋_GBK"/>
          <w:sz w:val="44"/>
          <w:szCs w:val="44"/>
          <w:shd w:val="clear" w:color="auto" w:fill="FFFFFF"/>
        </w:rPr>
        <w:t>西双版纳希晨商贸有限公司机制砂加工项目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33</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西双版纳希晨商贸有限公司：</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丽江骏天环保科技有限公司编制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西双版纳西双版纳希晨商贸有限公司机制砂加工项目环境影响报告表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2411-532801-04-01-603048</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云南省西双版纳州景洪市勐龙镇曼龙扣村委会</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5340.62m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项目年产10万m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val="en-US" w:eastAsia="zh-CN" w:bidi="ar"/>
        </w:rPr>
        <w:t>机制砂（粒径小于4.75mm，密度约1.6t/m3，含水率20%，产能为16万t/a），主要建设内容包括生产厂房、原料库、成品库、办公生活区等，包含主体工程、辅助工程、储运工程、公用工程和环保工程等。</w:t>
      </w:r>
      <w:r>
        <w:rPr>
          <w:rFonts w:hint="default" w:ascii="Times New Roman" w:hAnsi="Times New Roman" w:eastAsia="方正仿宋_GBK" w:cs="Times New Roman"/>
          <w:color w:val="auto"/>
          <w:kern w:val="0"/>
          <w:sz w:val="32"/>
          <w:szCs w:val="32"/>
          <w:shd w:val="clear" w:color="auto" w:fill="FFFFFF"/>
          <w:lang w:val="en-US" w:eastAsia="zh-CN" w:bidi="ar"/>
        </w:rPr>
        <w:t>项目总投资50万元，其中环保投资24.82万元，占工程总投资的49.64%。</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068A1D38">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施工期间严格按照“六个百分百”要求落实，设置围挡、遮盖等防尘措施，采取洒水降尘，加强施工机械和运输车辆的维护和保养等；</w:t>
      </w:r>
      <w:r>
        <w:rPr>
          <w:rFonts w:hint="eastAsia" w:ascii="Times New Roman" w:hAnsi="Times New Roman" w:eastAsia="方正仿宋_GBK"/>
          <w:color w:val="auto"/>
          <w:sz w:val="32"/>
          <w:szCs w:val="32"/>
          <w:highlight w:val="none"/>
        </w:rPr>
        <w:t>施工废水</w:t>
      </w:r>
      <w:r>
        <w:rPr>
          <w:rFonts w:hint="eastAsia" w:ascii="Times New Roman" w:hAnsi="Times New Roman" w:eastAsia="方正仿宋_GBK"/>
          <w:color w:val="auto"/>
          <w:sz w:val="32"/>
          <w:szCs w:val="32"/>
          <w:highlight w:val="none"/>
          <w:lang w:val="en-US" w:eastAsia="zh-CN"/>
        </w:rPr>
        <w:t>经、沉淀池收集处理后</w:t>
      </w:r>
      <w:r>
        <w:rPr>
          <w:rFonts w:hint="eastAsia" w:ascii="Times New Roman" w:hAnsi="Times New Roman" w:eastAsia="方正仿宋_GBK"/>
          <w:color w:val="auto"/>
          <w:sz w:val="32"/>
          <w:szCs w:val="32"/>
          <w:highlight w:val="none"/>
        </w:rPr>
        <w:t>用于场地洒水降尘</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车辆清洗水经沉淀池收集处理后循环使用</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施工应合理安排施工时间，采用低噪声设备，夜间</w:t>
      </w:r>
      <w:r>
        <w:rPr>
          <w:rFonts w:hint="eastAsia" w:ascii="Times New Roman" w:hAnsi="Times New Roman" w:eastAsia="方正仿宋_GBK"/>
          <w:color w:val="auto"/>
          <w:sz w:val="32"/>
          <w:szCs w:val="32"/>
          <w:highlight w:val="none"/>
          <w:lang w:val="en-US" w:eastAsia="zh-CN"/>
        </w:rPr>
        <w:t>不</w:t>
      </w:r>
      <w:r>
        <w:rPr>
          <w:rFonts w:hint="eastAsia" w:ascii="Times New Roman" w:hAnsi="Times New Roman" w:eastAsia="方正仿宋_GBK"/>
          <w:color w:val="auto"/>
          <w:sz w:val="32"/>
          <w:szCs w:val="32"/>
          <w:highlight w:val="none"/>
        </w:rPr>
        <w:t>进行施工作业</w:t>
      </w:r>
      <w:r>
        <w:rPr>
          <w:rFonts w:hint="eastAsia" w:ascii="Times New Roman" w:hAnsi="Times New Roman" w:eastAsia="方正仿宋_GBK"/>
          <w:color w:val="auto"/>
          <w:sz w:val="32"/>
          <w:szCs w:val="32"/>
          <w:highlight w:val="none"/>
          <w:lang w:eastAsia="zh-CN"/>
        </w:rPr>
        <w:t>；土石方全部在场地内回填；建筑垃圾分类收集，能回收利用的部分由回收商进行收购重复利用，不能回收部分委托资质单位清运至合法的建筑垃圾填埋场处置；</w:t>
      </w:r>
      <w:r>
        <w:rPr>
          <w:rFonts w:hint="eastAsia" w:ascii="Times New Roman" w:hAnsi="Times New Roman" w:eastAsia="方正仿宋_GBK"/>
          <w:color w:val="auto"/>
          <w:sz w:val="32"/>
          <w:szCs w:val="32"/>
          <w:highlight w:val="none"/>
        </w:rPr>
        <w:t>生活垃圾经垃圾桶收集后送至曼龙扣村垃圾集中收集点，由环卫部门清运处置。</w:t>
      </w:r>
    </w:p>
    <w:p w14:paraId="7DFF4D2E">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项目筛分和制砂过程中产生的颗粒物，经集气罩收集后进入1套布袋除尘器处理后</w:t>
      </w:r>
      <w:r>
        <w:rPr>
          <w:rFonts w:hint="eastAsia" w:ascii="Times New Roman" w:hAnsi="Times New Roman" w:eastAsia="方正仿宋_GBK"/>
          <w:color w:val="auto"/>
          <w:sz w:val="32"/>
          <w:szCs w:val="32"/>
          <w:highlight w:val="none"/>
          <w:lang w:val="en-US" w:eastAsia="zh-CN"/>
        </w:rPr>
        <w:t>经1根15m高的排气筒（DA001）排放</w:t>
      </w:r>
      <w:r>
        <w:rPr>
          <w:rFonts w:hint="eastAsia" w:ascii="Times New Roman" w:hAnsi="Times New Roman" w:eastAsia="方正仿宋_GBK" w:cs="Times New Roman"/>
          <w:color w:val="auto"/>
          <w:kern w:val="2"/>
          <w:sz w:val="32"/>
          <w:szCs w:val="32"/>
          <w:lang w:val="en-US" w:eastAsia="zh-CN" w:bidi="ar-SA"/>
        </w:rPr>
        <w:t>，有组织颗粒物可达《大气污染物综合排放标准》（GB16297-1996）表2排放限值要求；项目区筛分和制砂工序未经集气罩收集的逸散粉尘、进料粉尘、装卸扬尘、运输车辆产生的尾气及扬尘、化粪池异味等无组织颗粒物经厂房密闭、洒水降尘等措施后达《大气污染物综合排放标准》（GB16297-1996）表2中无组织排放要求。</w:t>
      </w:r>
    </w:p>
    <w:p w14:paraId="7D2DEC31">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项目废水主要为</w:t>
      </w:r>
      <w:r>
        <w:rPr>
          <w:rFonts w:hint="default" w:ascii="Times New Roman" w:hAnsi="Times New Roman" w:eastAsia="方正仿宋_GBK" w:cs="Times New Roman"/>
          <w:color w:val="auto"/>
          <w:sz w:val="32"/>
          <w:szCs w:val="32"/>
        </w:rPr>
        <w:t>生产废水、初期雨水和生活污水。洗砂废水经三级沉淀池沉淀后上清液泵至清水池内暂存，上清液回用于后续洗砂使用，不外排；车辆冲洗废水经沉淀池沉淀处理后循环使用；初期雨水经初期雨水池收集沉淀处理后待非雨天用于项目区洒水降尘；生活污水经化粪池进行处理后定期委托环卫部门清运处置。项目无废水外排</w:t>
      </w:r>
      <w:r>
        <w:rPr>
          <w:rFonts w:hint="eastAsia" w:ascii="Times New Roman" w:hAnsi="Times New Roman" w:eastAsia="方正仿宋_GBK" w:cs="Times New Roman"/>
          <w:color w:val="auto"/>
          <w:sz w:val="32"/>
          <w:szCs w:val="32"/>
          <w:lang w:eastAsia="zh-CN"/>
        </w:rPr>
        <w:t>。</w:t>
      </w:r>
    </w:p>
    <w:p w14:paraId="218A23C5">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为危险废物、一般工业固体废物和生活垃圾。废矿物油、含油抹布及手套经专用收集桶收集后暂存于危险废物暂存间，委托有资质的单位进行清运处置；布袋除尘器粉尘收集后作为产品外售；压滤滤渣、初期雨水池和车辆清洗废水池污泥一起清运至景洪市嘎洒镇谢汝映石场弃渣场回填；少量化粪池污泥委托环卫部门清运处置；生活垃圾集中收集后由环卫部门清运处置。</w:t>
      </w:r>
    </w:p>
    <w:p w14:paraId="769BDAEC">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通过采取厂区合理布局，选用低噪声设备、风机、振动筛和制砂机等主要产噪设备进行基础减震并通过厂房隔声，加强设备维修和保养等措施后，项目运营期厂界噪声贡献值可以达到《工业企业厂界环境噪声排放标准》（GB12348-2008）</w:t>
      </w:r>
      <w:r>
        <w:rPr>
          <w:rFonts w:hint="eastAsia" w:ascii="Times New Roman" w:hAnsi="Times New Roman" w:eastAsia="方正仿宋_GBK" w:cs="Times New Roman"/>
          <w:color w:val="auto"/>
          <w:kern w:val="0"/>
          <w:sz w:val="32"/>
          <w:szCs w:val="32"/>
          <w:shd w:val="clear" w:color="auto" w:fill="FFFFFF"/>
          <w:lang w:eastAsia="zh-CN" w:bidi="ar"/>
        </w:rPr>
        <w:t>。</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26</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bookmarkStart w:id="1" w:name="_GoBack"/>
      <w:bookmarkEnd w:id="1"/>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抄送：景洪市自然资源局，景洪市应急管理局，勐龙镇人民政府，云南省环境科学学会，丽江骏天环保科技有限公司。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5</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26</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2131</Words>
  <Characters>2241</Characters>
  <Lines>17</Lines>
  <Paragraphs>4</Paragraphs>
  <TotalTime>6</TotalTime>
  <ScaleCrop>false</ScaleCrop>
  <LinksUpToDate>false</LinksUpToDate>
  <CharactersWithSpaces>2265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Administrator</cp:lastModifiedBy>
  <dcterms:modified xsi:type="dcterms:W3CDTF">2025-05-25T12:24:55Z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