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B67CF">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p>
    <w:p w14:paraId="7CF9182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西双版纳驿辰咖啡有限公司咖啡初加工厂</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建设项目环境影响报告表的批复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37</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45A202F8">
      <w:pPr>
        <w:keepNext w:val="0"/>
        <w:keepLines w:val="0"/>
        <w:pageBreakBefore w:val="0"/>
        <w:widowControl/>
        <w:shd w:val="clear" w:color="auto" w:fill="FFFFFF"/>
        <w:kinsoku/>
        <w:wordWrap/>
        <w:overflowPunct/>
        <w:topLinePunct w:val="0"/>
        <w:autoSpaceDE/>
        <w:autoSpaceDN/>
        <w:bidi w:val="0"/>
        <w:adjustRightInd/>
        <w:spacing w:line="540" w:lineRule="exact"/>
        <w:jc w:val="both"/>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bidi="ar"/>
        </w:rPr>
        <w:t>西双版纳驿辰咖啡有限公司</w:t>
      </w:r>
      <w:r>
        <w:rPr>
          <w:rFonts w:hint="eastAsia" w:ascii="Times New Roman" w:hAnsi="Times New Roman" w:eastAsia="方正仿宋_GBK" w:cs="Times New Roman"/>
          <w:color w:val="auto"/>
          <w:kern w:val="0"/>
          <w:sz w:val="32"/>
          <w:szCs w:val="32"/>
          <w:shd w:val="clear" w:color="auto" w:fill="FFFFFF"/>
          <w:lang w:eastAsia="zh-CN"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云南卓清环保科技有限公司编制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西双版纳驿辰咖啡有限公司咖啡初加工厂建设项目环境影响报告表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spacing w:line="560" w:lineRule="exact"/>
        <w:ind w:firstLine="640" w:firstLineChars="200"/>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2412-532801-04-01-393590</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云南省西双版纳傣族自治州景洪市普文镇城子村委会城子村1组</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1866m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olor w:val="auto"/>
          <w:sz w:val="32"/>
          <w:szCs w:val="32"/>
          <w:highlight w:val="none"/>
        </w:rPr>
        <w:t>项目主要从事咖啡鲜</w:t>
      </w:r>
      <w:r>
        <w:rPr>
          <w:rFonts w:hint="eastAsia" w:ascii="Times New Roman" w:hAnsi="Times New Roman" w:eastAsia="方正仿宋_GBK"/>
          <w:color w:val="auto"/>
          <w:sz w:val="32"/>
          <w:szCs w:val="32"/>
          <w:highlight w:val="none"/>
          <w:lang w:eastAsia="zh-CN"/>
        </w:rPr>
        <w:t>豆、夏威夷鲜果</w:t>
      </w:r>
      <w:r>
        <w:rPr>
          <w:rFonts w:hint="eastAsia" w:ascii="Times New Roman" w:hAnsi="Times New Roman" w:eastAsia="方正仿宋_GBK"/>
          <w:color w:val="auto"/>
          <w:sz w:val="32"/>
          <w:szCs w:val="32"/>
          <w:highlight w:val="none"/>
        </w:rPr>
        <w:t>的初加工，年加工咖啡鲜</w:t>
      </w:r>
      <w:r>
        <w:rPr>
          <w:rFonts w:hint="eastAsia" w:ascii="Times New Roman" w:hAnsi="Times New Roman" w:eastAsia="方正仿宋_GBK"/>
          <w:color w:val="auto"/>
          <w:sz w:val="32"/>
          <w:szCs w:val="32"/>
          <w:highlight w:val="none"/>
          <w:lang w:eastAsia="zh-CN"/>
        </w:rPr>
        <w:t>豆</w:t>
      </w:r>
      <w:r>
        <w:rPr>
          <w:rFonts w:hint="eastAsia" w:ascii="Times New Roman" w:hAnsi="Times New Roman" w:eastAsia="方正仿宋_GBK"/>
          <w:color w:val="auto"/>
          <w:sz w:val="32"/>
          <w:szCs w:val="32"/>
          <w:highlight w:val="none"/>
          <w:lang w:val="en-US" w:eastAsia="zh-CN"/>
        </w:rPr>
        <w:t>750</w:t>
      </w:r>
      <w:r>
        <w:rPr>
          <w:rFonts w:hint="eastAsia" w:ascii="Times New Roman" w:hAnsi="Times New Roman" w:eastAsia="方正仿宋_GBK"/>
          <w:color w:val="auto"/>
          <w:sz w:val="32"/>
          <w:szCs w:val="32"/>
          <w:highlight w:val="none"/>
        </w:rPr>
        <w:t>吨，年产咖啡干豆</w:t>
      </w:r>
      <w:r>
        <w:rPr>
          <w:rFonts w:hint="eastAsia" w:ascii="Times New Roman" w:hAnsi="Times New Roman" w:eastAsia="方正仿宋_GBK"/>
          <w:color w:val="auto"/>
          <w:sz w:val="32"/>
          <w:szCs w:val="32"/>
          <w:highlight w:val="none"/>
          <w:lang w:val="en-US" w:eastAsia="zh-CN"/>
        </w:rPr>
        <w:t>383.5</w:t>
      </w:r>
      <w:r>
        <w:rPr>
          <w:rFonts w:hint="eastAsia" w:ascii="Times New Roman" w:hAnsi="Times New Roman" w:eastAsia="方正仿宋_GBK"/>
          <w:color w:val="auto"/>
          <w:sz w:val="32"/>
          <w:szCs w:val="32"/>
          <w:highlight w:val="none"/>
        </w:rPr>
        <w:t>吨</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含水率12%</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年加工</w:t>
      </w:r>
      <w:r>
        <w:rPr>
          <w:rFonts w:hint="eastAsia" w:ascii="Times New Roman" w:hAnsi="Times New Roman" w:eastAsia="方正仿宋_GBK"/>
          <w:color w:val="auto"/>
          <w:sz w:val="32"/>
          <w:szCs w:val="32"/>
          <w:highlight w:val="none"/>
          <w:lang w:eastAsia="zh-CN"/>
        </w:rPr>
        <w:t>夏威夷鲜果</w:t>
      </w:r>
      <w:r>
        <w:rPr>
          <w:rFonts w:hint="eastAsia" w:ascii="Times New Roman" w:hAnsi="Times New Roman" w:eastAsia="方正仿宋_GBK"/>
          <w:color w:val="auto"/>
          <w:sz w:val="32"/>
          <w:szCs w:val="32"/>
          <w:highlight w:val="none"/>
          <w:lang w:val="en-US" w:eastAsia="zh-CN"/>
        </w:rPr>
        <w:t>300</w:t>
      </w:r>
      <w:r>
        <w:rPr>
          <w:rFonts w:hint="eastAsia" w:ascii="Times New Roman" w:hAnsi="Times New Roman" w:eastAsia="方正仿宋_GBK"/>
          <w:color w:val="auto"/>
          <w:sz w:val="32"/>
          <w:szCs w:val="32"/>
          <w:highlight w:val="none"/>
        </w:rPr>
        <w:t>吨，年产</w:t>
      </w:r>
      <w:r>
        <w:rPr>
          <w:rFonts w:hint="eastAsia" w:ascii="Times New Roman" w:hAnsi="Times New Roman" w:eastAsia="方正仿宋_GBK"/>
          <w:color w:val="auto"/>
          <w:sz w:val="32"/>
          <w:szCs w:val="32"/>
          <w:highlight w:val="none"/>
          <w:lang w:eastAsia="zh-CN"/>
        </w:rPr>
        <w:t>夏威夷干果</w:t>
      </w:r>
      <w:r>
        <w:rPr>
          <w:rFonts w:hint="eastAsia" w:ascii="Times New Roman" w:hAnsi="Times New Roman" w:eastAsia="方正仿宋_GBK"/>
          <w:color w:val="auto"/>
          <w:sz w:val="32"/>
          <w:szCs w:val="32"/>
          <w:highlight w:val="none"/>
          <w:lang w:val="en-US" w:eastAsia="zh-CN"/>
        </w:rPr>
        <w:t>70.2</w:t>
      </w:r>
      <w:r>
        <w:rPr>
          <w:rFonts w:hint="eastAsia" w:ascii="Times New Roman" w:hAnsi="Times New Roman" w:eastAsia="方正仿宋_GBK"/>
          <w:color w:val="auto"/>
          <w:sz w:val="32"/>
          <w:szCs w:val="32"/>
          <w:highlight w:val="none"/>
        </w:rPr>
        <w:t>吨</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含水率6%</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主要建设内容包括</w:t>
      </w:r>
      <w:r>
        <w:rPr>
          <w:rFonts w:hint="eastAsia" w:ascii="Times New Roman" w:hAnsi="Times New Roman" w:eastAsia="方正仿宋_GBK"/>
          <w:color w:val="auto"/>
          <w:sz w:val="32"/>
          <w:szCs w:val="32"/>
          <w:highlight w:val="none"/>
          <w:lang w:eastAsia="zh-CN"/>
        </w:rPr>
        <w:t>生产厂房、仓库、办公用房</w:t>
      </w:r>
      <w:r>
        <w:rPr>
          <w:rFonts w:hint="eastAsia" w:ascii="Times New Roman" w:hAnsi="Times New Roman" w:eastAsia="方正仿宋_GBK"/>
          <w:color w:val="auto"/>
          <w:sz w:val="32"/>
          <w:szCs w:val="32"/>
          <w:highlight w:val="none"/>
          <w:lang w:val="en-US" w:eastAsia="zh-CN"/>
        </w:rPr>
        <w:t>、</w:t>
      </w:r>
      <w:r>
        <w:rPr>
          <w:rFonts w:hint="eastAsia" w:ascii="Times New Roman" w:hAnsi="Times New Roman" w:eastAsia="方正仿宋_GBK"/>
          <w:color w:val="auto"/>
          <w:sz w:val="32"/>
          <w:szCs w:val="32"/>
          <w:highlight w:val="none"/>
        </w:rPr>
        <w:t>配套辅助</w:t>
      </w:r>
      <w:r>
        <w:rPr>
          <w:rFonts w:hint="eastAsia" w:ascii="Times New Roman" w:hAnsi="Times New Roman" w:eastAsia="方正仿宋_GBK"/>
          <w:color w:val="auto"/>
          <w:sz w:val="32"/>
          <w:szCs w:val="32"/>
          <w:highlight w:val="none"/>
          <w:lang w:eastAsia="zh-CN"/>
        </w:rPr>
        <w:t>设施</w:t>
      </w:r>
      <w:r>
        <w:rPr>
          <w:rFonts w:hint="eastAsia" w:ascii="Times New Roman" w:hAnsi="Times New Roman" w:eastAsia="方正仿宋_GBK"/>
          <w:color w:val="auto"/>
          <w:sz w:val="32"/>
          <w:szCs w:val="32"/>
          <w:highlight w:val="none"/>
        </w:rPr>
        <w:t>及相关环保设施等</w:t>
      </w:r>
      <w:r>
        <w:rPr>
          <w:rFonts w:ascii="Times New Roman" w:hAnsi="Times New Roman" w:eastAsia="方正仿宋_GBK"/>
          <w:color w:val="auto"/>
          <w:sz w:val="32"/>
          <w:szCs w:val="32"/>
          <w:highlight w:val="none"/>
        </w:rPr>
        <w:t>。</w:t>
      </w:r>
      <w:r>
        <w:rPr>
          <w:rFonts w:hint="default" w:ascii="Times New Roman" w:hAnsi="Times New Roman" w:eastAsia="方正仿宋_GBK" w:cs="Times New Roman"/>
          <w:color w:val="auto"/>
          <w:kern w:val="0"/>
          <w:sz w:val="32"/>
          <w:szCs w:val="32"/>
          <w:shd w:val="clear" w:color="auto" w:fill="FFFFFF"/>
          <w:lang w:val="en-US" w:eastAsia="zh-CN" w:bidi="ar"/>
        </w:rPr>
        <w:t>项目总投资35万元，其中环保投资7.24万元，占工程总投资的20.7%。</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5AA919C7">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lang w:val="en-US" w:eastAsia="zh-CN"/>
        </w:rPr>
        <w:t>施工现场采取洒水降尘措施；施工人员生活污水经厂区内已建的三格式化粪池收集处理后，委托周边农户清掏进行资源化利用，不外排；合理安排施工时间，采用低噪声设备，且不在夜间进行施工作业，设备安装期间，建筑材料尽量采用定尺定料，减少现场切割；施工建筑垃圾分类收集，能回收利用的部分由回收商进行收购重复利用，不能回收的部分委托资质单位清运至合法的建筑垃圾填埋场处置；生活垃圾经垃圾桶收集后清运至城子村生活垃圾集中收集点，由环卫部门清运处置。采取以上措施后施工期对周围环境的影响可接受。</w:t>
      </w:r>
    </w:p>
    <w:p w14:paraId="0AFDBD92">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。热风炉燃烧废气通过1根15m高的排气筒（DA001）排放</w:t>
      </w:r>
      <w:r>
        <w:rPr>
          <w:rFonts w:hint="eastAsia" w:ascii="Times New Roman" w:hAnsi="Times New Roman" w:eastAsia="方正仿宋_GBK" w:cs="Times New Roman"/>
          <w:color w:val="auto"/>
          <w:kern w:val="2"/>
          <w:sz w:val="32"/>
          <w:szCs w:val="32"/>
          <w:lang w:val="en-US" w:eastAsia="zh-CN" w:bidi="ar-SA"/>
        </w:rPr>
        <w:t>，经处理后须</w:t>
      </w:r>
      <w:r>
        <w:rPr>
          <w:rFonts w:hint="eastAsia" w:ascii="Times New Roman" w:hAnsi="Times New Roman" w:eastAsia="方正仿宋_GBK"/>
          <w:color w:val="auto"/>
          <w:sz w:val="32"/>
          <w:szCs w:val="32"/>
          <w:highlight w:val="none"/>
          <w:lang w:val="en-US" w:eastAsia="zh-CN"/>
        </w:rPr>
        <w:t>达到《工业炉窑大气污染物排放标准》（GB9078-1996）</w:t>
      </w:r>
      <w:r>
        <w:rPr>
          <w:rFonts w:hint="eastAsia" w:ascii="Times New Roman" w:hAnsi="Times New Roman" w:eastAsia="方正仿宋_GBK"/>
          <w:color w:val="auto"/>
          <w:sz w:val="32"/>
          <w:szCs w:val="32"/>
          <w:highlight w:val="none"/>
          <w:lang w:eastAsia="zh-CN"/>
        </w:rPr>
        <w:t>《大气污染物综合排放标准》（GB16297-1996）</w:t>
      </w:r>
      <w:r>
        <w:rPr>
          <w:rFonts w:hint="eastAsia" w:ascii="Times New Roman" w:hAnsi="Times New Roman" w:eastAsia="方正仿宋_GBK"/>
          <w:color w:val="auto"/>
          <w:sz w:val="32"/>
          <w:szCs w:val="32"/>
          <w:highlight w:val="none"/>
          <w:lang w:val="en-US" w:eastAsia="zh-CN"/>
        </w:rPr>
        <w:t>限值要求</w:t>
      </w:r>
      <w:r>
        <w:rPr>
          <w:rFonts w:hint="default" w:ascii="Times New Roman" w:hAnsi="Times New Roman" w:eastAsia="方正仿宋_GBK" w:cs="Times New Roman"/>
          <w:color w:val="auto"/>
          <w:kern w:val="2"/>
          <w:sz w:val="32"/>
          <w:szCs w:val="32"/>
          <w:lang w:val="en-US" w:eastAsia="zh-CN" w:bidi="ar-SA"/>
        </w:rPr>
        <w:t>。厂界无组织臭气浓度</w:t>
      </w:r>
      <w:r>
        <w:rPr>
          <w:rFonts w:hint="eastAsia" w:ascii="Times New Roman" w:hAnsi="Times New Roman" w:eastAsia="方正仿宋_GBK" w:cs="Times New Roman"/>
          <w:color w:val="auto"/>
          <w:kern w:val="2"/>
          <w:sz w:val="32"/>
          <w:szCs w:val="32"/>
          <w:lang w:val="en-US" w:eastAsia="zh-CN" w:bidi="ar-SA"/>
        </w:rPr>
        <w:t>经处理后</w:t>
      </w:r>
      <w:r>
        <w:rPr>
          <w:rFonts w:hint="default" w:ascii="Times New Roman" w:hAnsi="Times New Roman" w:eastAsia="方正仿宋_GBK" w:cs="Times New Roman"/>
          <w:color w:val="auto"/>
          <w:kern w:val="2"/>
          <w:sz w:val="32"/>
          <w:szCs w:val="32"/>
          <w:lang w:val="en-US" w:eastAsia="zh-CN" w:bidi="ar-SA"/>
        </w:rPr>
        <w:t>排放</w:t>
      </w:r>
      <w:r>
        <w:rPr>
          <w:rFonts w:hint="eastAsia" w:ascii="Times New Roman" w:hAnsi="Times New Roman" w:eastAsia="方正仿宋_GBK" w:cs="Times New Roman"/>
          <w:color w:val="auto"/>
          <w:kern w:val="2"/>
          <w:sz w:val="32"/>
          <w:szCs w:val="32"/>
          <w:lang w:val="en-US" w:eastAsia="zh-CN" w:bidi="ar-SA"/>
        </w:rPr>
        <w:t>达到</w:t>
      </w:r>
      <w:r>
        <w:rPr>
          <w:rFonts w:hint="default" w:ascii="Times New Roman" w:hAnsi="Times New Roman" w:eastAsia="方正仿宋_GBK" w:cs="Times New Roman"/>
          <w:color w:val="auto"/>
          <w:kern w:val="2"/>
          <w:sz w:val="32"/>
          <w:szCs w:val="32"/>
          <w:lang w:val="en-US" w:eastAsia="zh-CN" w:bidi="ar-SA"/>
        </w:rPr>
        <w:t>《恶臭污染物排放标准》（GB14554-93）</w:t>
      </w:r>
      <w:r>
        <w:rPr>
          <w:rFonts w:hint="eastAsia" w:ascii="Times New Roman" w:hAnsi="Times New Roman" w:eastAsia="方正仿宋_GBK" w:cs="Times New Roman"/>
          <w:color w:val="auto"/>
          <w:kern w:val="2"/>
          <w:sz w:val="32"/>
          <w:szCs w:val="32"/>
          <w:lang w:val="en-US" w:eastAsia="zh-CN" w:bidi="ar-SA"/>
        </w:rPr>
        <w:t>要求。</w:t>
      </w:r>
    </w:p>
    <w:p w14:paraId="40A25F2A">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生活污水经三格式化粪池处理后委托周边农户清掏进行资源化利用。项目无废水外排。</w:t>
      </w:r>
    </w:p>
    <w:p w14:paraId="7C6EB87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废果皮收集后暂存在果皮暂存池，做到日产日清，每日加工完后清运至企业咖啡种植基地作为田间肥料；除尘器收尘与炉渣暂存在炉渣收集箱内一起清运至企业咖啡种植基地作为田间肥料；生活垃圾经垃圾桶收集后清运至城子村生活垃圾集中收集点，由环卫部门清运处置。</w:t>
      </w:r>
    </w:p>
    <w:p w14:paraId="512EA0BB">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采取厂区合理布局、选用低噪声设备、夏威夷鲜果脱皮机、鼓风机等进行基础减震并通过厂房隔声等措施后，项目运营期厂界噪声</w:t>
      </w:r>
      <w:r>
        <w:rPr>
          <w:rFonts w:hint="eastAsia" w:ascii="Times New Roman" w:hAnsi="Times New Roman" w:eastAsia="方正仿宋_GBK" w:cs="Times New Roman"/>
          <w:color w:val="auto"/>
          <w:kern w:val="0"/>
          <w:sz w:val="32"/>
          <w:szCs w:val="32"/>
          <w:shd w:val="clear" w:color="auto" w:fill="FFFFFF"/>
          <w:lang w:eastAsia="zh-CN" w:bidi="ar"/>
        </w:rPr>
        <w:t>须满足</w:t>
      </w:r>
      <w:r>
        <w:rPr>
          <w:rFonts w:hint="eastAsia" w:ascii="Times New Roman" w:hAnsi="Times New Roman" w:eastAsia="方正仿宋_GBK" w:cs="Times New Roman"/>
          <w:color w:val="auto"/>
          <w:kern w:val="0"/>
          <w:sz w:val="32"/>
          <w:szCs w:val="32"/>
          <w:shd w:val="clear" w:color="auto" w:fill="FFFFFF"/>
          <w:lang w:bidi="ar"/>
        </w:rPr>
        <w:t>《工业企业厂界环境噪声排放标准》（GB12348-2008）要求</w:t>
      </w:r>
      <w:r>
        <w:rPr>
          <w:rFonts w:hint="eastAsia" w:ascii="Times New Roman" w:hAnsi="Times New Roman" w:eastAsia="方正仿宋_GBK" w:cs="Times New Roman"/>
          <w:color w:val="auto"/>
          <w:kern w:val="0"/>
          <w:sz w:val="32"/>
          <w:szCs w:val="32"/>
          <w:shd w:val="clear" w:color="auto" w:fill="FFFFFF"/>
          <w:lang w:eastAsia="zh-CN" w:bidi="ar"/>
        </w:rPr>
        <w:t>；居民区噪声须满足《声环境质量标准》（GB3096-2008）要求。</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0146E00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16</w:t>
      </w:r>
      <w:r>
        <w:rPr>
          <w:rFonts w:hint="eastAsia" w:ascii="Times New Roman" w:hAnsi="Times New Roman" w:eastAsia="方正仿宋_GBK" w:cs="Times New Roman"/>
          <w:kern w:val="0"/>
          <w:sz w:val="32"/>
          <w:szCs w:val="32"/>
          <w:shd w:val="clear" w:color="auto" w:fill="FFFFFF"/>
          <w:lang w:bidi="ar"/>
        </w:rPr>
        <w:t>日</w:t>
      </w:r>
    </w:p>
    <w:p w14:paraId="0FA87699">
      <w:pPr>
        <w:widowControl/>
        <w:shd w:val="clear" w:color="auto" w:fill="FFFFFF"/>
        <w:spacing w:line="600" w:lineRule="exact"/>
        <w:jc w:val="left"/>
        <w:rPr>
          <w:rFonts w:hint="default" w:ascii="Times New Roman" w:hAnsi="Times New Roman" w:eastAsia="方正仿宋_GBK" w:cs="Times New Roman"/>
          <w:kern w:val="0"/>
          <w:sz w:val="32"/>
          <w:szCs w:val="32"/>
          <w:shd w:val="clear" w:color="auto" w:fill="FFFFFF"/>
          <w:lang w:val="en-US" w:eastAsia="zh-CN" w:bidi="ar"/>
        </w:rPr>
      </w:pPr>
      <w:bookmarkStart w:id="1" w:name="_GoBack"/>
      <w:bookmarkEnd w:id="1"/>
    </w:p>
    <w:p w14:paraId="31AF5584">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D9AE8E6">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B79EF4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D811031">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抄送：景洪市发展改革局，景洪市自然资源局，景洪市农业农村局，普文镇人民政府，云南省环境科学学会，云南卓清环保科技有限公司。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6月16日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F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A2012"/>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8373B0"/>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197F77"/>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3058F"/>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473D0"/>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C1851"/>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E3D98"/>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54EF0"/>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0B151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1573"/>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5030EA"/>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13458E"/>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765902"/>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70711"/>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DA4789"/>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1D3607"/>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D7DBE"/>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1929</Words>
  <Characters>2048</Characters>
  <Lines>17</Lines>
  <Paragraphs>4</Paragraphs>
  <TotalTime>7</TotalTime>
  <ScaleCrop>false</ScaleCrop>
  <LinksUpToDate>false</LinksUpToDate>
  <CharactersWithSpaces>2072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2025-06-15T12:58:43Z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eyJoZGlkIjoiMDVlYTFiYWYyYjJjYWM1NmExOTJkNDBkYjI5MzZjMzYiLCJ1c2VySWQiOiIxNDU4NDc3NzY1In0=</vt:lpwstr>
  </property>
</Properties>
</file>