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3F0DD7">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bookmarkStart w:id="0" w:name="OLE_LINK1"/>
    </w:p>
    <w:p w14:paraId="09BB74DB">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西双版纳机场机坪加油管线项目</w:t>
      </w:r>
    </w:p>
    <w:p w14:paraId="08DF1864">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环境影响报告表的批复</w:t>
      </w:r>
    </w:p>
    <w:bookmarkEnd w:id="0"/>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43</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45A202F8">
      <w:pPr>
        <w:keepNext w:val="0"/>
        <w:keepLines w:val="0"/>
        <w:pageBreakBefore w:val="0"/>
        <w:widowControl/>
        <w:shd w:val="clear" w:color="auto" w:fill="FFFFFF"/>
        <w:kinsoku/>
        <w:wordWrap/>
        <w:overflowPunct/>
        <w:topLinePunct w:val="0"/>
        <w:autoSpaceDE/>
        <w:autoSpaceDN/>
        <w:bidi w:val="0"/>
        <w:adjustRightInd/>
        <w:spacing w:line="540" w:lineRule="exact"/>
        <w:jc w:val="both"/>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bidi="ar"/>
        </w:rPr>
        <w:t>中国航空油料有限责任公司云南分公司</w:t>
      </w:r>
      <w:r>
        <w:rPr>
          <w:rFonts w:hint="eastAsia" w:ascii="Times New Roman" w:hAnsi="Times New Roman" w:eastAsia="方正仿宋_GBK" w:cs="Times New Roman"/>
          <w:color w:val="auto"/>
          <w:kern w:val="0"/>
          <w:sz w:val="32"/>
          <w:szCs w:val="32"/>
          <w:shd w:val="clear" w:color="auto" w:fill="FFFFFF"/>
          <w:lang w:eastAsia="zh-CN" w:bidi="ar"/>
        </w:rPr>
        <w:t>：</w:t>
      </w:r>
    </w:p>
    <w:p w14:paraId="61A344E5">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润子源环保科技（云南）有限公司编制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西双版纳机场机坪加油管线项目环境影响报告表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2411-532801-04-01-988425</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云南省西双版纳嘎洒国际机场飞行区内</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w:t>
      </w:r>
      <w:r>
        <w:rPr>
          <w:rFonts w:hint="eastAsia" w:ascii="Times New Roman" w:hAnsi="Times New Roman" w:eastAsia="方正仿宋_GBK" w:cs="Times New Roman"/>
          <w:color w:val="auto"/>
          <w:kern w:val="0"/>
          <w:sz w:val="32"/>
          <w:szCs w:val="32"/>
          <w:shd w:val="clear" w:color="auto" w:fill="FFFFFF"/>
          <w:lang w:val="en-US" w:eastAsia="zh-CN" w:bidi="ar"/>
        </w:rPr>
        <w:t>11082.98m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2</w:t>
      </w:r>
      <w:r>
        <w:rPr>
          <w:rFonts w:hint="eastAsia" w:ascii="Times New Roman" w:hAnsi="Times New Roman" w:eastAsia="方正仿宋_GBK" w:cs="Times New Roman"/>
          <w:color w:val="auto"/>
          <w:kern w:val="0"/>
          <w:sz w:val="32"/>
          <w:szCs w:val="32"/>
          <w:shd w:val="clear" w:color="auto" w:fill="FFFFFF"/>
          <w:lang w:val="en-US" w:eastAsia="zh-CN" w:bidi="ar"/>
        </w:rPr>
        <w:t>。扩建项目建设内容主要为优化航空煤油输送方式，不对现有工程进行改建，新建机坪加油管道、机坪加油泵棚、航空加油站及环保工程等。建设完成后近期（2030年）输送航空煤油20万t/a，中期（2035年）输送航空煤油23.5万t/a，远期（2050年）输送航空煤油35万t/a。</w:t>
      </w:r>
      <w:r>
        <w:rPr>
          <w:rFonts w:hint="default" w:ascii="Times New Roman" w:hAnsi="Times New Roman" w:eastAsia="方正仿宋_GBK" w:cs="Times New Roman"/>
          <w:color w:val="auto"/>
          <w:kern w:val="0"/>
          <w:sz w:val="32"/>
          <w:szCs w:val="32"/>
          <w:shd w:val="clear" w:color="auto" w:fill="FFFFFF"/>
          <w:lang w:val="en-US" w:eastAsia="zh-CN" w:bidi="ar"/>
        </w:rPr>
        <w:t>总投资4103.66万元，环保投资为618万元，占项目总投资15.06% 。</w:t>
      </w:r>
    </w:p>
    <w:p w14:paraId="11D42B14">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5119CFD1">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2"/>
          <w:sz w:val="32"/>
          <w:szCs w:val="32"/>
          <w:lang w:val="en-US" w:eastAsia="zh-CN" w:bidi="ar-SA"/>
        </w:rPr>
        <w:t>落实施工期</w:t>
      </w:r>
      <w:r>
        <w:rPr>
          <w:rFonts w:hint="default" w:ascii="Times New Roman" w:hAnsi="Times New Roman" w:eastAsia="方正仿宋_GBK" w:cs="Times New Roman"/>
          <w:color w:val="auto"/>
          <w:kern w:val="2"/>
          <w:sz w:val="32"/>
          <w:szCs w:val="32"/>
          <w:lang w:val="en-US" w:eastAsia="zh-CN" w:bidi="ar-SA"/>
        </w:rPr>
        <w:t>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olor w:val="auto"/>
          <w:sz w:val="32"/>
          <w:szCs w:val="32"/>
          <w:highlight w:val="none"/>
          <w:lang w:val="en-US" w:eastAsia="zh-CN"/>
        </w:rPr>
        <w:t>施工场地做好“六个百分百”，施工过程中采取物料遮挡、洒水降尘等扬尘管控措施；施工废水经临时沉淀池处理后用于施工场地洒水降尘，在输油管道定向钻出、入土点设置泥浆收集池，废泥浆经收集后委托专业处置机构进行处理，生活污水依托周边村庄现有化粪池进行处理，不外排；合理安排施工时间，采用低噪声设备，且不在夜间进行施工作业；建筑垃圾能回收利用的回收利用，不能回收利用的委托有资质的单位清运到当地城建部门指定的建筑垃圾堆放场；生活垃圾经统一收集后由环卫部门定时清运处置。</w:t>
      </w:r>
    </w:p>
    <w:p w14:paraId="6F1C79A6">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s="Times New Roman"/>
          <w:color w:val="auto"/>
          <w:kern w:val="2"/>
          <w:sz w:val="32"/>
          <w:szCs w:val="32"/>
          <w:lang w:val="en-US" w:eastAsia="zh-CN" w:bidi="ar-SA"/>
        </w:rPr>
        <w:t>有组织排放废气依托原有项目排气筒进行处置，油气经油气管线进入原有项目油气回收装置（处理工艺：冷凝+吸附法处理油气，处理量：200m</w:t>
      </w:r>
      <w:r>
        <w:rPr>
          <w:rFonts w:hint="eastAsia" w:ascii="Times New Roman" w:hAnsi="Times New Roman" w:eastAsia="方正仿宋_GBK" w:cs="Times New Roman"/>
          <w:color w:val="auto"/>
          <w:kern w:val="2"/>
          <w:sz w:val="32"/>
          <w:szCs w:val="32"/>
          <w:vertAlign w:val="superscript"/>
          <w:lang w:val="en-US" w:eastAsia="zh-CN" w:bidi="ar-SA"/>
        </w:rPr>
        <w:t>3</w:t>
      </w:r>
      <w:r>
        <w:rPr>
          <w:rFonts w:hint="eastAsia" w:ascii="Times New Roman" w:hAnsi="Times New Roman" w:eastAsia="方正仿宋_GBK" w:cs="Times New Roman"/>
          <w:color w:val="auto"/>
          <w:kern w:val="2"/>
          <w:sz w:val="32"/>
          <w:szCs w:val="32"/>
          <w:lang w:val="en-US" w:eastAsia="zh-CN" w:bidi="ar-SA"/>
        </w:rPr>
        <w:t>/h，处理效率：95%）处理后，通过1根4m高的排气筒达标排放。</w:t>
      </w:r>
      <w:r>
        <w:rPr>
          <w:rFonts w:hint="eastAsia" w:ascii="Times New Roman" w:hAnsi="Times New Roman" w:eastAsia="方正仿宋_GBK" w:cs="Times New Roman"/>
          <w:color w:val="auto"/>
          <w:kern w:val="2"/>
          <w:sz w:val="32"/>
          <w:szCs w:val="32"/>
          <w:lang w:val="en-US" w:eastAsia="zh-CN" w:bidi="ar-SA"/>
        </w:rPr>
        <w:t>项目无组织废气通过采取泄漏检测与修复（LDAR）措施后</w:t>
      </w:r>
      <w:r>
        <w:rPr>
          <w:rFonts w:hint="eastAsia" w:ascii="Times New Roman" w:hAnsi="Times New Roman" w:eastAsia="方正仿宋_GBK" w:cs="Times New Roman"/>
          <w:color w:val="auto"/>
          <w:kern w:val="2"/>
          <w:sz w:val="32"/>
          <w:szCs w:val="32"/>
          <w:lang w:val="en-US" w:eastAsia="zh-CN" w:bidi="ar-SA"/>
        </w:rPr>
        <w:t>达标排放。</w:t>
      </w:r>
    </w:p>
    <w:p w14:paraId="590ABE0E">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val="en-US" w:eastAsia="zh-CN"/>
        </w:rPr>
        <w:t>扩建项目废水主要为机坪加油管道低点放水装置产生的含油废水、机坪加油泵棚地面清洗废水、航空加油站综合检测及灌油棚地面清洗废水及初期雨水、车辆冲洗废水以及员工生活污水。航空加油站综合检测及灌油棚地面清洗废水经新建隔油池预处理后，与低点放水装置产生的含油废水运至机场油库，利用污水处理设备进行处理后达标排放；机坪加油泵棚地面清洗水、车辆冲洗废水、</w:t>
      </w:r>
      <w:r>
        <w:rPr>
          <w:rFonts w:hint="eastAsia" w:ascii="Times New Roman" w:hAnsi="Times New Roman" w:eastAsia="方正仿宋_GBK"/>
          <w:bCs/>
          <w:color w:val="auto"/>
          <w:sz w:val="32"/>
        </w:rPr>
        <w:t>食堂废水生活污水</w:t>
      </w:r>
      <w:r>
        <w:rPr>
          <w:rFonts w:hint="eastAsia" w:ascii="Times New Roman" w:hAnsi="Times New Roman" w:eastAsia="方正仿宋_GBK" w:cs="Times New Roman"/>
          <w:color w:val="auto"/>
          <w:sz w:val="32"/>
          <w:szCs w:val="32"/>
          <w:lang w:val="en-US" w:eastAsia="zh-CN"/>
        </w:rPr>
        <w:t>经预处理后</w:t>
      </w:r>
      <w:r>
        <w:rPr>
          <w:rFonts w:hint="eastAsia" w:ascii="Times New Roman" w:hAnsi="Times New Roman" w:eastAsia="方正仿宋_GBK" w:cs="Times New Roman"/>
          <w:color w:val="auto"/>
          <w:sz w:val="32"/>
          <w:szCs w:val="32"/>
          <w:lang w:val="en-US" w:eastAsia="zh-CN"/>
        </w:rPr>
        <w:t>达标排放。</w:t>
      </w:r>
    </w:p>
    <w:p w14:paraId="3E0305E3">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加强固体废物综合利用和规范处置。项目产生的固体废物包括一般工业固体废物、危险废物和生活垃圾</w:t>
      </w:r>
      <w:r>
        <w:rPr>
          <w:rFonts w:hint="eastAsia" w:ascii="Times New Roman" w:hAnsi="Times New Roman" w:eastAsia="方正仿宋_GBK" w:cs="Times New Roman"/>
          <w:color w:val="auto"/>
          <w:kern w:val="0"/>
          <w:sz w:val="32"/>
          <w:szCs w:val="32"/>
          <w:shd w:val="clear" w:color="auto" w:fill="FFFFFF"/>
          <w:lang w:eastAsia="zh-CN" w:bidi="ar"/>
        </w:rPr>
        <w:t>。沉淀池泥沙收集后经压泥机压成饼后交由</w:t>
      </w:r>
      <w:r>
        <w:rPr>
          <w:rFonts w:hint="eastAsia" w:ascii="Times New Roman" w:hAnsi="Times New Roman" w:eastAsia="方正仿宋_GBK" w:cs="Times New Roman"/>
          <w:color w:val="auto"/>
          <w:kern w:val="0"/>
          <w:sz w:val="32"/>
          <w:szCs w:val="32"/>
          <w:shd w:val="clear" w:color="auto" w:fill="FFFFFF"/>
          <w:lang w:val="en-US" w:eastAsia="zh-CN" w:bidi="ar"/>
        </w:rPr>
        <w:t>当地</w:t>
      </w:r>
      <w:r>
        <w:rPr>
          <w:rFonts w:hint="eastAsia" w:ascii="Times New Roman" w:hAnsi="Times New Roman" w:eastAsia="方正仿宋_GBK" w:cs="Times New Roman"/>
          <w:color w:val="auto"/>
          <w:kern w:val="0"/>
          <w:sz w:val="32"/>
          <w:szCs w:val="32"/>
          <w:shd w:val="clear" w:color="auto" w:fill="FFFFFF"/>
          <w:lang w:eastAsia="zh-CN" w:bidi="ar"/>
        </w:rPr>
        <w:t>村小组用于滩涂地改良；废机油、废含油抹布及手套经危废收集桶收集后暂存于危险废物暂存间，并委托有资质的单位进行清运处置；生活垃圾使用生活垃圾收集桶统一收集，自行清运至周边生活垃圾收集点，由当地环卫部门定期清运、处置。</w:t>
      </w:r>
    </w:p>
    <w:p w14:paraId="1062974C">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扩建项目产噪设备通过采取设备基础减震、绿化降噪、围墙隔声、距离衰减、合理布局，运输车辆减速行驶等措施后，运营期厂界噪声满足标准要求。</w:t>
      </w:r>
    </w:p>
    <w:p w14:paraId="1E25FECA">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hint="eastAsia" w:ascii="Times New Roman" w:hAnsi="Times New Roman" w:eastAsia="方正仿宋_GBK" w:cs="Times New Roman"/>
          <w:color w:val="auto"/>
          <w:kern w:val="0"/>
          <w:sz w:val="32"/>
          <w:szCs w:val="32"/>
          <w:shd w:val="clear" w:color="auto" w:fill="FFFFFF"/>
          <w:lang w:bidi="ar"/>
        </w:rPr>
        <w:t>土壤和地下水</w:t>
      </w:r>
      <w:r>
        <w:rPr>
          <w:rFonts w:hint="eastAsia" w:ascii="Times New Roman" w:hAnsi="Times New Roman" w:eastAsia="方正仿宋_GBK" w:cs="Times New Roman"/>
          <w:color w:val="auto"/>
          <w:kern w:val="0"/>
          <w:sz w:val="32"/>
          <w:szCs w:val="32"/>
          <w:shd w:val="clear" w:color="auto" w:fill="FFFFFF"/>
          <w:lang w:val="en-US" w:eastAsia="zh-CN" w:bidi="ar"/>
        </w:rPr>
        <w:t>防治措施。项目采取源头防控、分区防渗的措施。</w:t>
      </w:r>
      <w:r>
        <w:rPr>
          <w:rFonts w:hint="eastAsia" w:ascii="Times New Roman" w:hAnsi="Times New Roman" w:eastAsia="方正仿宋_GBK" w:cs="Times New Roman"/>
          <w:color w:val="auto"/>
          <w:kern w:val="0"/>
          <w:sz w:val="32"/>
          <w:szCs w:val="32"/>
          <w:shd w:val="clear" w:color="auto" w:fill="FFFFFF"/>
          <w:lang w:bidi="ar"/>
        </w:rPr>
        <w:t>强化环境管理和环境风险防范。综合检测及灌油棚内底油收集桶和污油收集桶所在的地上罐区、航空加油站隔油池进行重点防渗</w:t>
      </w:r>
      <w:r>
        <w:rPr>
          <w:rFonts w:hint="eastAsia" w:ascii="Times New Roman" w:hAnsi="Times New Roman" w:eastAsia="方正仿宋_GBK" w:cs="Times New Roman"/>
          <w:color w:val="auto"/>
          <w:kern w:val="0"/>
          <w:sz w:val="32"/>
          <w:szCs w:val="32"/>
          <w:shd w:val="clear" w:color="auto" w:fill="FFFFFF"/>
          <w:lang w:eastAsia="zh-CN" w:bidi="ar"/>
        </w:rPr>
        <w:t>；截排水沟、洗车集水槽、沉淀池等进行一般防渗；道路区地面硬化，进行简单防渗。</w:t>
      </w:r>
    </w:p>
    <w:p w14:paraId="523273C8">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3"/>
        </w:numPr>
        <w:kinsoku/>
        <w:wordWrap/>
        <w:overflowPunct/>
        <w:topLinePunct w:val="0"/>
        <w:autoSpaceDE/>
        <w:autoSpaceDN/>
        <w:bidi w:val="0"/>
        <w:adjustRightInd w:val="0"/>
        <w:snapToGrid w:val="0"/>
        <w:spacing w:line="54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严格执行环保设施与主体工程同时设计、同时施工、同时投入运行的“三同时”制度。验收合格后主体工程方可投入使用，并及时将验收材料整理归档，接受生态环境主管部门的监督性检查。</w:t>
      </w:r>
    </w:p>
    <w:p w14:paraId="23DCC5EA">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w:t>
      </w:r>
      <w:r>
        <w:rPr>
          <w:rFonts w:hint="eastAsia" w:ascii="Times New Roman" w:hAnsi="Times New Roman" w:eastAsia="方正仿宋_GBK" w:cs="Times New Roman"/>
          <w:color w:val="auto"/>
          <w:kern w:val="0"/>
          <w:sz w:val="32"/>
          <w:szCs w:val="32"/>
          <w:shd w:val="clear" w:color="auto" w:fill="FFFFFF"/>
          <w:lang w:val="en-US" w:eastAsia="zh-CN" w:bidi="ar"/>
        </w:rPr>
        <w:t>采用的生产工艺或者防治污染、防止生态破坏的措施发生重大变动的，应当依法重新报批</w:t>
      </w:r>
      <w:r>
        <w:rPr>
          <w:rFonts w:ascii="Times New Roman" w:hAnsi="Times New Roman" w:eastAsia="方正仿宋_GBK" w:cs="Times New Roman"/>
          <w:color w:val="auto"/>
          <w:kern w:val="0"/>
          <w:sz w:val="32"/>
          <w:szCs w:val="32"/>
          <w:shd w:val="clear" w:color="auto" w:fill="FFFFFF"/>
          <w:lang w:bidi="ar"/>
        </w:rPr>
        <w:t>。自批准之日起</w:t>
      </w:r>
      <w:r>
        <w:rPr>
          <w:rFonts w:hint="eastAsia" w:ascii="Times New Roman" w:hAnsi="Times New Roman" w:eastAsia="方正仿宋_GBK" w:cs="Times New Roman"/>
          <w:color w:val="auto"/>
          <w:kern w:val="0"/>
          <w:sz w:val="32"/>
          <w:szCs w:val="32"/>
          <w:shd w:val="clear" w:color="auto" w:fill="FFFFFF"/>
          <w:lang w:eastAsia="zh-CN" w:bidi="ar"/>
        </w:rPr>
        <w:t>，</w:t>
      </w:r>
      <w:r>
        <w:rPr>
          <w:rFonts w:ascii="Times New Roman" w:hAnsi="Times New Roman" w:eastAsia="方正仿宋_GBK" w:cs="Times New Roman"/>
          <w:color w:val="auto"/>
          <w:kern w:val="0"/>
          <w:sz w:val="32"/>
          <w:szCs w:val="32"/>
          <w:shd w:val="clear" w:color="auto" w:fill="FFFFFF"/>
          <w:lang w:bidi="ar"/>
        </w:rPr>
        <w:t>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2EA97911">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司</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4EA3F8FB"/>
    <w:p w14:paraId="7D811031">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7</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21</w:t>
      </w:r>
      <w:r>
        <w:rPr>
          <w:rFonts w:hint="eastAsia" w:ascii="Times New Roman" w:hAnsi="Times New Roman" w:eastAsia="方正仿宋_GBK" w:cs="Times New Roman"/>
          <w:kern w:val="0"/>
          <w:sz w:val="32"/>
          <w:szCs w:val="32"/>
          <w:shd w:val="clear" w:color="auto" w:fill="FFFFFF"/>
          <w:lang w:bidi="ar"/>
        </w:rPr>
        <w:t>日</w:t>
      </w:r>
    </w:p>
    <w:p w14:paraId="52129C89">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6527A92B">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06A5C743">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052B805E">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4565FFBB">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095DA4D3">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547453BD">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4FF065C2">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53561303">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6FDB6080">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5FF348C0">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2EA3B8B5">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53D4A2C9">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3948B31A">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tbl>
      <w:tblPr>
        <w:tblStyle w:val="13"/>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w:t>
            </w:r>
            <w:bookmarkStart w:id="1" w:name="_GoBack"/>
            <w:r>
              <w:rPr>
                <w:rFonts w:hint="eastAsia" w:ascii="方正仿宋_GBK" w:hAnsi="方正仿宋_GBK" w:eastAsia="方正仿宋_GBK" w:cs="方正仿宋_GBK"/>
                <w:snapToGrid w:val="0"/>
                <w:color w:val="000000"/>
                <w:spacing w:val="-5"/>
                <w:kern w:val="0"/>
                <w:sz w:val="28"/>
                <w:szCs w:val="28"/>
                <w:lang w:val="en-US" w:eastAsia="zh-CN" w:bidi="ar-SA"/>
              </w:rPr>
              <w:t>景洪市发展改革局，景洪市科学技术与工业信息化局，景洪市自然资源局，景洪市住房和城乡建设局，嘎洒街道办事处，云南省环境科学学会，润子源环保科技（云南）有限公司</w:t>
            </w:r>
            <w:bookmarkEnd w:id="1"/>
            <w:r>
              <w:rPr>
                <w:rFonts w:hint="eastAsia" w:ascii="方正仿宋_GBK" w:hAnsi="方正仿宋_GBK" w:eastAsia="方正仿宋_GBK" w:cs="方正仿宋_GBK"/>
                <w:snapToGrid w:val="0"/>
                <w:color w:val="000000"/>
                <w:spacing w:val="-5"/>
                <w:kern w:val="0"/>
                <w:sz w:val="28"/>
                <w:szCs w:val="28"/>
                <w:lang w:val="en-US" w:eastAsia="zh-CN" w:bidi="ar-SA"/>
              </w:rPr>
              <w:t>。</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eastAsia" w:ascii="Times New Roman" w:hAnsi="Times New Roman" w:eastAsia="方正仿宋_GBK" w:cs="Times New Roman"/>
                <w:snapToGrid w:val="0"/>
                <w:color w:val="000000"/>
                <w:spacing w:val="-43"/>
                <w:kern w:val="0"/>
                <w:sz w:val="28"/>
                <w:szCs w:val="28"/>
                <w:lang w:val="en-US" w:eastAsia="zh-CN"/>
              </w:rPr>
              <w:t>7月21日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abstractNum w:abstractNumId="2">
    <w:nsid w:val="61CB5D8C"/>
    <w:multiLevelType w:val="singleLevel"/>
    <w:tmpl w:val="61CB5D8C"/>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A2012"/>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E326A"/>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8373B0"/>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8FC0E5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197F77"/>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6EF2"/>
    <w:rsid w:val="0D0F7573"/>
    <w:rsid w:val="0D466B4A"/>
    <w:rsid w:val="0D6A3CBD"/>
    <w:rsid w:val="0D824E33"/>
    <w:rsid w:val="0D88097B"/>
    <w:rsid w:val="0DA33F9D"/>
    <w:rsid w:val="0DAD0977"/>
    <w:rsid w:val="0DB41B69"/>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23E54"/>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C783A"/>
    <w:rsid w:val="11CF1350"/>
    <w:rsid w:val="11DA1F57"/>
    <w:rsid w:val="11E701D0"/>
    <w:rsid w:val="11F823DD"/>
    <w:rsid w:val="1206685F"/>
    <w:rsid w:val="120C5F21"/>
    <w:rsid w:val="120E1C01"/>
    <w:rsid w:val="121F5BBC"/>
    <w:rsid w:val="12200D94"/>
    <w:rsid w:val="122907E8"/>
    <w:rsid w:val="12333415"/>
    <w:rsid w:val="123E1747"/>
    <w:rsid w:val="123F625E"/>
    <w:rsid w:val="124526DE"/>
    <w:rsid w:val="124A70DD"/>
    <w:rsid w:val="12525F91"/>
    <w:rsid w:val="125535EC"/>
    <w:rsid w:val="12642811"/>
    <w:rsid w:val="126F6B43"/>
    <w:rsid w:val="127A5A14"/>
    <w:rsid w:val="12806E01"/>
    <w:rsid w:val="129461B8"/>
    <w:rsid w:val="12A762DD"/>
    <w:rsid w:val="12B26A30"/>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36E30"/>
    <w:rsid w:val="17B9616B"/>
    <w:rsid w:val="17CB09AA"/>
    <w:rsid w:val="17D768AD"/>
    <w:rsid w:val="17DF2075"/>
    <w:rsid w:val="17E4768B"/>
    <w:rsid w:val="17F23AAF"/>
    <w:rsid w:val="18147845"/>
    <w:rsid w:val="182014A2"/>
    <w:rsid w:val="182C4B8E"/>
    <w:rsid w:val="18306C10"/>
    <w:rsid w:val="18552337"/>
    <w:rsid w:val="186454CC"/>
    <w:rsid w:val="1871105F"/>
    <w:rsid w:val="189015C1"/>
    <w:rsid w:val="189F1804"/>
    <w:rsid w:val="18BE02D4"/>
    <w:rsid w:val="18CA31E0"/>
    <w:rsid w:val="18DB670B"/>
    <w:rsid w:val="1902112B"/>
    <w:rsid w:val="190478B9"/>
    <w:rsid w:val="19051386"/>
    <w:rsid w:val="193208B2"/>
    <w:rsid w:val="19547C43"/>
    <w:rsid w:val="19704F4F"/>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AF5C83"/>
    <w:rsid w:val="1BD1199E"/>
    <w:rsid w:val="1BD6553D"/>
    <w:rsid w:val="1BF34341"/>
    <w:rsid w:val="1BF81957"/>
    <w:rsid w:val="1C0A3439"/>
    <w:rsid w:val="1C0B151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737B15"/>
    <w:rsid w:val="238811AC"/>
    <w:rsid w:val="23987286"/>
    <w:rsid w:val="23AE6D9F"/>
    <w:rsid w:val="23B113BA"/>
    <w:rsid w:val="23C16AD3"/>
    <w:rsid w:val="23CE7442"/>
    <w:rsid w:val="23D91056"/>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1573"/>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C97D49"/>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5030EA"/>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394E83"/>
    <w:rsid w:val="2F6B1FE9"/>
    <w:rsid w:val="2F6F1AD9"/>
    <w:rsid w:val="2FB14F22"/>
    <w:rsid w:val="2FB6684A"/>
    <w:rsid w:val="2FCF2577"/>
    <w:rsid w:val="2FF95846"/>
    <w:rsid w:val="300A35B0"/>
    <w:rsid w:val="300A7458"/>
    <w:rsid w:val="302218DD"/>
    <w:rsid w:val="302C5C1C"/>
    <w:rsid w:val="30450A8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224C3"/>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C941C4"/>
    <w:rsid w:val="36D04849"/>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D15AA"/>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695377"/>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41E8F"/>
    <w:rsid w:val="46EE10DD"/>
    <w:rsid w:val="46F661E4"/>
    <w:rsid w:val="470E1780"/>
    <w:rsid w:val="470E79D1"/>
    <w:rsid w:val="47121270"/>
    <w:rsid w:val="47213261"/>
    <w:rsid w:val="47307DD7"/>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56805"/>
    <w:rsid w:val="4A557492"/>
    <w:rsid w:val="4A584E4B"/>
    <w:rsid w:val="4A62250E"/>
    <w:rsid w:val="4A654922"/>
    <w:rsid w:val="4A78588E"/>
    <w:rsid w:val="4A7933B4"/>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8B15F1"/>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9A3DA5"/>
    <w:rsid w:val="50A82E05"/>
    <w:rsid w:val="50AC67AE"/>
    <w:rsid w:val="50AD3DB7"/>
    <w:rsid w:val="50B45146"/>
    <w:rsid w:val="50BD14D3"/>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1B660C"/>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603AEE"/>
    <w:rsid w:val="55651104"/>
    <w:rsid w:val="557414BE"/>
    <w:rsid w:val="5576698E"/>
    <w:rsid w:val="559417C2"/>
    <w:rsid w:val="55A03EEB"/>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A1CED"/>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3E36016"/>
    <w:rsid w:val="641774A2"/>
    <w:rsid w:val="642D0685"/>
    <w:rsid w:val="643E4FFA"/>
    <w:rsid w:val="645650D7"/>
    <w:rsid w:val="645F69F4"/>
    <w:rsid w:val="64790728"/>
    <w:rsid w:val="64B41760"/>
    <w:rsid w:val="64B4350F"/>
    <w:rsid w:val="64B96D77"/>
    <w:rsid w:val="64DC620F"/>
    <w:rsid w:val="64DF4A2F"/>
    <w:rsid w:val="64FE7A34"/>
    <w:rsid w:val="650A1E77"/>
    <w:rsid w:val="650E70C3"/>
    <w:rsid w:val="6511270F"/>
    <w:rsid w:val="65167D25"/>
    <w:rsid w:val="6518584B"/>
    <w:rsid w:val="651F0775"/>
    <w:rsid w:val="65271F32"/>
    <w:rsid w:val="652C70D8"/>
    <w:rsid w:val="65307892"/>
    <w:rsid w:val="654A0785"/>
    <w:rsid w:val="6562740E"/>
    <w:rsid w:val="658B7132"/>
    <w:rsid w:val="658E2C07"/>
    <w:rsid w:val="65AB66C0"/>
    <w:rsid w:val="65B617D3"/>
    <w:rsid w:val="65B71508"/>
    <w:rsid w:val="65BD7D76"/>
    <w:rsid w:val="65D52F59"/>
    <w:rsid w:val="65DB27E8"/>
    <w:rsid w:val="65DF6369"/>
    <w:rsid w:val="65E329B5"/>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6F6F6A"/>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AFC10E3"/>
    <w:rsid w:val="6B233527"/>
    <w:rsid w:val="6B283E28"/>
    <w:rsid w:val="6B2A62D8"/>
    <w:rsid w:val="6B2C2051"/>
    <w:rsid w:val="6B2F31F9"/>
    <w:rsid w:val="6B3759B7"/>
    <w:rsid w:val="6B4415F1"/>
    <w:rsid w:val="6B454EC0"/>
    <w:rsid w:val="6B46295F"/>
    <w:rsid w:val="6B5C4215"/>
    <w:rsid w:val="6B622F7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8639E2"/>
    <w:rsid w:val="6C8B0A6A"/>
    <w:rsid w:val="6C922387"/>
    <w:rsid w:val="6CB638C0"/>
    <w:rsid w:val="6CC518C6"/>
    <w:rsid w:val="6CD21149"/>
    <w:rsid w:val="6CD86545"/>
    <w:rsid w:val="6CDC1854"/>
    <w:rsid w:val="6CF7668E"/>
    <w:rsid w:val="6CF92406"/>
    <w:rsid w:val="6D003795"/>
    <w:rsid w:val="6D0A0453"/>
    <w:rsid w:val="6D2109D8"/>
    <w:rsid w:val="6D2F13BD"/>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EF5A34"/>
    <w:rsid w:val="6FF065C8"/>
    <w:rsid w:val="7004359C"/>
    <w:rsid w:val="7006337D"/>
    <w:rsid w:val="701A4AE1"/>
    <w:rsid w:val="702B1C5C"/>
    <w:rsid w:val="70346BEC"/>
    <w:rsid w:val="70400CB6"/>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209B0"/>
    <w:rsid w:val="76AA4771"/>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7F35C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6C638A"/>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608B5"/>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2219</Words>
  <Characters>2347</Characters>
  <Lines>17</Lines>
  <Paragraphs>4</Paragraphs>
  <TotalTime>1</TotalTime>
  <ScaleCrop>false</ScaleCrop>
  <LinksUpToDate>false</LinksUpToDate>
  <CharactersWithSpaces>2371</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施少颖</cp:lastModifiedBy>
  <dcterms:modified xsi:type="dcterms:W3CDTF">2025-07-21T07:17:52Z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823111AAEAAA47258A1D119DEFBEBEEA_13</vt:lpwstr>
  </property>
  <property fmtid="{D5CDD505-2E9C-101B-9397-08002B2CF9AE}" pid="4" name="KSOTemplateDocerSaveRecord">
    <vt:lpwstr>eyJoZGlkIjoiZDFlY2E3ZDk5YmIwNTI1MjQwMDIwODNhNTVjZTU1OTIiLCJ1c2VySWQiOiIzMDA5MzEwODUifQ==</vt:lpwstr>
  </property>
</Properties>
</file>