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olor w:val="auto"/>
          <w:highlight w:val="none"/>
          <w:lang w:eastAsia="zh-CN"/>
        </w:rPr>
      </w:pPr>
      <w:r>
        <w:rPr>
          <w:rFonts w:hint="eastAsia"/>
          <w:color w:val="auto"/>
          <w:highlight w:val="none"/>
        </w:rPr>
        <w:t>景洪市餐厨垃圾管理办法</w:t>
      </w:r>
      <w:r>
        <w:rPr>
          <w:rFonts w:hint="eastAsia"/>
          <w:color w:val="auto"/>
          <w:highlight w:val="none"/>
          <w:lang w:eastAsia="zh-CN"/>
        </w:rPr>
        <w:t>（</w:t>
      </w:r>
      <w:r>
        <w:rPr>
          <w:rFonts w:hint="eastAsia"/>
          <w:color w:val="auto"/>
          <w:highlight w:val="none"/>
          <w:lang w:val="en-US" w:eastAsia="zh-CN"/>
        </w:rPr>
        <w:t>试行</w:t>
      </w:r>
      <w:r>
        <w:rPr>
          <w:rFonts w:hint="eastAsia"/>
          <w:color w:val="auto"/>
          <w:highlight w:val="none"/>
          <w:lang w:eastAsia="zh-CN"/>
        </w:rPr>
        <w:t>）</w:t>
      </w:r>
    </w:p>
    <w:p>
      <w:pPr>
        <w:ind w:left="0" w:leftChars="0" w:firstLine="0" w:firstLineChars="0"/>
        <w:jc w:val="center"/>
        <w:rPr>
          <w:rFonts w:hint="eastAsia" w:eastAsia="仿宋_GB2312"/>
          <w:color w:val="auto"/>
          <w:highlight w:val="none"/>
          <w:lang w:eastAsia="zh-CN"/>
        </w:rPr>
      </w:pPr>
      <w:r>
        <w:rPr>
          <w:rFonts w:hint="eastAsia"/>
          <w:color w:val="auto"/>
          <w:highlight w:val="none"/>
          <w:lang w:eastAsia="zh-CN"/>
        </w:rPr>
        <w:t>（征求意见稿）</w:t>
      </w:r>
    </w:p>
    <w:p>
      <w:pPr>
        <w:rPr>
          <w:color w:val="auto"/>
          <w:highlight w:val="none"/>
        </w:rPr>
      </w:pPr>
    </w:p>
    <w:p>
      <w:pPr>
        <w:spacing w:line="600" w:lineRule="exact"/>
        <w:ind w:firstLine="0" w:firstLineChars="0"/>
        <w:jc w:val="center"/>
        <w:rPr>
          <w:rFonts w:ascii="Times New Roman" w:hAnsi="Times New Roman" w:eastAsia="方正黑体_GBK"/>
          <w:color w:val="auto"/>
          <w:highlight w:val="none"/>
        </w:rPr>
      </w:pPr>
      <w:r>
        <w:rPr>
          <w:rFonts w:ascii="Times New Roman" w:hAnsi="Times New Roman" w:eastAsia="方正黑体_GBK"/>
          <w:color w:val="auto"/>
          <w:highlight w:val="none"/>
        </w:rPr>
        <w:t>目</w:t>
      </w:r>
      <w:r>
        <w:rPr>
          <w:rFonts w:hint="eastAsia" w:eastAsia="方正黑体_GBK"/>
          <w:color w:val="auto"/>
          <w:highlight w:val="none"/>
        </w:rPr>
        <w:t xml:space="preserve">  </w:t>
      </w:r>
      <w:r>
        <w:rPr>
          <w:rFonts w:ascii="Times New Roman" w:hAnsi="Times New Roman" w:eastAsia="方正黑体_GBK"/>
          <w:color w:val="auto"/>
          <w:highlight w:val="none"/>
        </w:rPr>
        <w:t>录</w:t>
      </w:r>
    </w:p>
    <w:p>
      <w:pPr>
        <w:spacing w:line="600" w:lineRule="exact"/>
        <w:rPr>
          <w:rFonts w:ascii="Times New Roman" w:hAnsi="Times New Roman" w:eastAsia="方正仿宋_GBK"/>
          <w:color w:val="auto"/>
          <w:highlight w:val="none"/>
        </w:rPr>
      </w:pPr>
      <w:r>
        <w:rPr>
          <w:rFonts w:ascii="Times New Roman" w:hAnsi="Times New Roman" w:eastAsia="方正仿宋_GBK"/>
          <w:color w:val="auto"/>
          <w:highlight w:val="none"/>
        </w:rPr>
        <w:t>第一章  总则</w:t>
      </w:r>
    </w:p>
    <w:p>
      <w:pPr>
        <w:spacing w:line="600" w:lineRule="exact"/>
        <w:rPr>
          <w:rFonts w:ascii="Times New Roman" w:hAnsi="Times New Roman" w:eastAsia="方正仿宋_GBK"/>
          <w:color w:val="auto"/>
          <w:highlight w:val="none"/>
        </w:rPr>
      </w:pPr>
      <w:r>
        <w:rPr>
          <w:rFonts w:ascii="Times New Roman" w:hAnsi="Times New Roman" w:eastAsia="方正仿宋_GBK"/>
          <w:color w:val="auto"/>
          <w:highlight w:val="none"/>
        </w:rPr>
        <w:t>第二章  规划与建设</w:t>
      </w:r>
    </w:p>
    <w:p>
      <w:pPr>
        <w:spacing w:line="600" w:lineRule="exact"/>
        <w:rPr>
          <w:rFonts w:ascii="Times New Roman" w:hAnsi="Times New Roman" w:eastAsia="方正仿宋_GBK"/>
          <w:color w:val="auto"/>
          <w:highlight w:val="none"/>
        </w:rPr>
      </w:pPr>
      <w:r>
        <w:rPr>
          <w:rFonts w:ascii="Times New Roman" w:hAnsi="Times New Roman" w:eastAsia="方正仿宋_GBK"/>
          <w:color w:val="auto"/>
          <w:highlight w:val="none"/>
        </w:rPr>
        <w:t>第三章  餐厨垃圾的产生、收集运输和处置</w:t>
      </w:r>
    </w:p>
    <w:p>
      <w:pPr>
        <w:spacing w:line="600" w:lineRule="exact"/>
        <w:rPr>
          <w:rFonts w:ascii="Times New Roman" w:hAnsi="Times New Roman" w:eastAsia="方正仿宋_GBK"/>
          <w:color w:val="auto"/>
          <w:highlight w:val="none"/>
        </w:rPr>
      </w:pPr>
      <w:r>
        <w:rPr>
          <w:rFonts w:ascii="Times New Roman" w:hAnsi="Times New Roman" w:eastAsia="方正仿宋_GBK"/>
          <w:color w:val="auto"/>
          <w:highlight w:val="none"/>
        </w:rPr>
        <w:t>第四章  法律责任</w:t>
      </w:r>
    </w:p>
    <w:p>
      <w:pPr>
        <w:spacing w:line="600" w:lineRule="exact"/>
        <w:rPr>
          <w:rFonts w:ascii="Times New Roman" w:hAnsi="Times New Roman" w:eastAsia="方正仿宋_GBK"/>
          <w:color w:val="auto"/>
          <w:highlight w:val="none"/>
        </w:rPr>
      </w:pPr>
      <w:r>
        <w:rPr>
          <w:rFonts w:ascii="Times New Roman" w:hAnsi="Times New Roman" w:eastAsia="方正仿宋_GBK"/>
          <w:color w:val="auto"/>
          <w:highlight w:val="none"/>
        </w:rPr>
        <w:t>第五章  附则</w:t>
      </w:r>
    </w:p>
    <w:p>
      <w:pPr>
        <w:spacing w:line="600" w:lineRule="exact"/>
        <w:rPr>
          <w:rFonts w:ascii="Times New Roman" w:hAnsi="Times New Roman" w:eastAsia="方正仿宋_GBK"/>
          <w:color w:val="auto"/>
          <w:highlight w:val="none"/>
        </w:rPr>
      </w:pPr>
    </w:p>
    <w:p>
      <w:pPr>
        <w:spacing w:line="600" w:lineRule="exact"/>
        <w:ind w:firstLine="0" w:firstLineChars="0"/>
        <w:jc w:val="center"/>
        <w:rPr>
          <w:rFonts w:ascii="Times New Roman" w:hAnsi="Times New Roman" w:eastAsia="方正黑体_GBK"/>
          <w:color w:val="auto"/>
          <w:highlight w:val="none"/>
        </w:rPr>
      </w:pPr>
      <w:r>
        <w:rPr>
          <w:rFonts w:hint="eastAsia" w:ascii="Times New Roman" w:hAnsi="Times New Roman" w:eastAsia="方正黑体_GBK"/>
          <w:color w:val="auto"/>
          <w:highlight w:val="none"/>
        </w:rPr>
        <w:t>第一章</w:t>
      </w:r>
      <w:r>
        <w:rPr>
          <w:rFonts w:hint="eastAsia" w:eastAsia="方正黑体_GBK"/>
          <w:color w:val="auto"/>
          <w:highlight w:val="none"/>
        </w:rPr>
        <w:t xml:space="preserve">  </w:t>
      </w:r>
      <w:r>
        <w:rPr>
          <w:rFonts w:hint="eastAsia" w:ascii="Times New Roman" w:hAnsi="Times New Roman" w:eastAsia="方正黑体_GBK"/>
          <w:color w:val="auto"/>
          <w:highlight w:val="none"/>
        </w:rPr>
        <w:t xml:space="preserve">总 </w:t>
      </w:r>
      <w:r>
        <w:rPr>
          <w:rFonts w:ascii="Times New Roman" w:hAnsi="Times New Roman" w:eastAsia="方正黑体_GBK"/>
          <w:color w:val="auto"/>
          <w:highlight w:val="none"/>
        </w:rPr>
        <w:t xml:space="preserve">   </w:t>
      </w:r>
      <w:r>
        <w:rPr>
          <w:rFonts w:hint="eastAsia" w:ascii="Times New Roman" w:hAnsi="Times New Roman" w:eastAsia="方正黑体_GBK"/>
          <w:color w:val="auto"/>
          <w:highlight w:val="none"/>
        </w:rPr>
        <w:t>则</w:t>
      </w:r>
    </w:p>
    <w:p>
      <w:pPr>
        <w:ind w:firstLine="623"/>
        <w:rPr>
          <w:color w:val="auto"/>
          <w:highlight w:val="none"/>
        </w:rPr>
      </w:pPr>
      <w:r>
        <w:rPr>
          <w:rFonts w:hint="eastAsia"/>
          <w:b/>
          <w:bCs/>
          <w:color w:val="auto"/>
          <w:highlight w:val="none"/>
        </w:rPr>
        <w:t>第一条　</w:t>
      </w:r>
      <w:r>
        <w:rPr>
          <w:color w:val="auto"/>
          <w:highlight w:val="none"/>
        </w:rPr>
        <w:t>为加强本市餐厨垃圾管理，保障食品安全，促进</w:t>
      </w:r>
      <w:r>
        <w:rPr>
          <w:rFonts w:hint="eastAsia"/>
          <w:color w:val="auto"/>
          <w:highlight w:val="none"/>
          <w:lang w:val="en-US" w:eastAsia="zh-CN"/>
        </w:rPr>
        <w:t>餐厨垃圾无害化处理和</w:t>
      </w:r>
      <w:r>
        <w:rPr>
          <w:color w:val="auto"/>
          <w:highlight w:val="none"/>
        </w:rPr>
        <w:t>资源回收利用，维护城市环境卫生，根据《中华人民共和国固体废物污染环境防治法》《城市生活垃圾管理办法》《中华人民共和国食品安全法》《城市市容和环境卫生管理条例》《城镇排水与污水处理条例》《餐饮服务食品安全操作规范》《云南省固体废物污染环境防治条例》</w:t>
      </w:r>
      <w:r>
        <w:rPr>
          <w:rFonts w:hint="eastAsia"/>
          <w:color w:val="auto"/>
          <w:highlight w:val="none"/>
        </w:rPr>
        <w:t>《云南省西双版纳傣族自治州城镇市容和环境卫生管理条例》</w:t>
      </w:r>
      <w:r>
        <w:rPr>
          <w:color w:val="auto"/>
          <w:highlight w:val="none"/>
        </w:rPr>
        <w:t>等有关法律法规、管理办法，结合本市实际，制</w:t>
      </w:r>
      <w:r>
        <w:rPr>
          <w:rFonts w:hint="eastAsia"/>
          <w:color w:val="auto"/>
          <w:highlight w:val="none"/>
        </w:rPr>
        <w:t>定本办法。</w:t>
      </w:r>
    </w:p>
    <w:p>
      <w:pPr>
        <w:ind w:firstLine="623"/>
        <w:rPr>
          <w:color w:val="auto"/>
          <w:highlight w:val="none"/>
        </w:rPr>
      </w:pPr>
      <w:r>
        <w:rPr>
          <w:rFonts w:hint="eastAsia"/>
          <w:b/>
          <w:bCs/>
          <w:color w:val="auto"/>
          <w:highlight w:val="none"/>
        </w:rPr>
        <w:t>第二条</w:t>
      </w:r>
      <w:r>
        <w:rPr>
          <w:rFonts w:hint="eastAsia"/>
          <w:color w:val="auto"/>
          <w:highlight w:val="none"/>
        </w:rPr>
        <w:t>　</w:t>
      </w:r>
      <w:r>
        <w:rPr>
          <w:color w:val="auto"/>
          <w:highlight w:val="none"/>
        </w:rPr>
        <w:t>本办法所称的餐厨垃圾，</w:t>
      </w:r>
      <w:r>
        <w:rPr>
          <w:rFonts w:hint="eastAsia"/>
          <w:color w:val="auto"/>
          <w:highlight w:val="none"/>
          <w:lang w:val="en-US" w:eastAsia="zh-CN"/>
        </w:rPr>
        <w:t>属于生活垃圾范畴，</w:t>
      </w:r>
      <w:r>
        <w:rPr>
          <w:color w:val="auto"/>
          <w:highlight w:val="none"/>
        </w:rPr>
        <w:t>包含一般餐厨垃圾和废弃食用油脂。本办法所称一般餐厨垃圾，是指宾馆、餐馆、饭店、小餐饮、集中用餐配送单位、单位食堂（机关、企事业单位、学校等）等从事餐饮服务、集体用餐配送等活动的单位和个人（以下简称餐厨垃圾产生者）在餐饮服务过程中产生的食物残渣、食物加工废料</w:t>
      </w:r>
      <w:r>
        <w:rPr>
          <w:rFonts w:hint="eastAsia"/>
          <w:color w:val="auto"/>
          <w:highlight w:val="none"/>
          <w:lang w:eastAsia="zh-CN"/>
        </w:rPr>
        <w:t>（</w:t>
      </w:r>
      <w:r>
        <w:rPr>
          <w:rFonts w:hint="eastAsia"/>
          <w:color w:val="auto"/>
          <w:highlight w:val="none"/>
          <w:lang w:val="en-US" w:eastAsia="zh-CN"/>
        </w:rPr>
        <w:t>含屠宰企业产生的不可食用副产物</w:t>
      </w:r>
      <w:r>
        <w:rPr>
          <w:rFonts w:hint="eastAsia"/>
          <w:color w:val="auto"/>
          <w:highlight w:val="none"/>
          <w:lang w:eastAsia="zh-CN"/>
        </w:rPr>
        <w:t>）</w:t>
      </w:r>
      <w:r>
        <w:rPr>
          <w:color w:val="auto"/>
          <w:highlight w:val="none"/>
        </w:rPr>
        <w:t>、过期食物等易腐垃圾。</w:t>
      </w:r>
    </w:p>
    <w:p>
      <w:pPr>
        <w:rPr>
          <w:color w:val="auto"/>
          <w:highlight w:val="none"/>
        </w:rPr>
      </w:pPr>
      <w:r>
        <w:rPr>
          <w:rFonts w:hint="eastAsia"/>
          <w:color w:val="auto"/>
          <w:highlight w:val="none"/>
        </w:rPr>
        <w:t>本办法所称废弃食用油脂，是指餐厨垃圾产生者在餐饮服务过程中产生的不符合食品安全标准的动植物油脂、从一般餐厨垃圾中提取的油脂、餐厨垃圾产生单位做煎炸食品后的煎炸用油、含油脂废水经油水分离器或者隔油池分离处理后产生的油脂等。</w:t>
      </w:r>
    </w:p>
    <w:p>
      <w:pPr>
        <w:rPr>
          <w:color w:val="auto"/>
          <w:highlight w:val="none"/>
        </w:rPr>
      </w:pPr>
      <w:r>
        <w:rPr>
          <w:rFonts w:hint="eastAsia"/>
          <w:color w:val="auto"/>
          <w:highlight w:val="none"/>
        </w:rPr>
        <w:t>居民厨余垃圾具体分类及收集办法另行制定，不适用于本办法。</w:t>
      </w:r>
    </w:p>
    <w:p>
      <w:pPr>
        <w:ind w:firstLine="623"/>
        <w:rPr>
          <w:color w:val="auto"/>
          <w:highlight w:val="none"/>
        </w:rPr>
      </w:pPr>
      <w:r>
        <w:rPr>
          <w:rFonts w:hint="eastAsia"/>
          <w:b/>
          <w:bCs/>
          <w:color w:val="auto"/>
          <w:highlight w:val="none"/>
        </w:rPr>
        <w:t>第三条</w:t>
      </w:r>
      <w:r>
        <w:rPr>
          <w:rFonts w:hint="eastAsia"/>
          <w:color w:val="auto"/>
          <w:highlight w:val="none"/>
        </w:rPr>
        <w:t>　</w:t>
      </w:r>
      <w:r>
        <w:rPr>
          <w:color w:val="auto"/>
          <w:highlight w:val="none"/>
        </w:rPr>
        <w:t>本办法适用于</w:t>
      </w:r>
      <w:r>
        <w:rPr>
          <w:rFonts w:hint="eastAsia"/>
          <w:color w:val="auto"/>
          <w:highlight w:val="none"/>
        </w:rPr>
        <w:t>景洪市城市规划</w:t>
      </w:r>
      <w:r>
        <w:rPr>
          <w:color w:val="auto"/>
          <w:highlight w:val="none"/>
        </w:rPr>
        <w:t>区内餐厨垃圾的排放、收集、运输、处置及其相关监督管理活动。</w:t>
      </w:r>
    </w:p>
    <w:p>
      <w:pPr>
        <w:ind w:firstLine="623"/>
        <w:rPr>
          <w:color w:val="auto"/>
          <w:highlight w:val="none"/>
        </w:rPr>
      </w:pPr>
      <w:r>
        <w:rPr>
          <w:rFonts w:hint="eastAsia"/>
          <w:b/>
          <w:bCs/>
          <w:color w:val="auto"/>
          <w:highlight w:val="none"/>
        </w:rPr>
        <w:t>第四条</w:t>
      </w:r>
      <w:r>
        <w:rPr>
          <w:rFonts w:hint="eastAsia"/>
          <w:color w:val="auto"/>
          <w:highlight w:val="none"/>
        </w:rPr>
        <w:t>　</w:t>
      </w:r>
      <w:r>
        <w:rPr>
          <w:color w:val="auto"/>
          <w:highlight w:val="none"/>
        </w:rPr>
        <w:t>餐厨垃圾管理遵循</w:t>
      </w:r>
      <w:r>
        <w:rPr>
          <w:rFonts w:hint="eastAsia"/>
          <w:color w:val="auto"/>
          <w:highlight w:val="none"/>
          <w:lang w:eastAsia="zh-CN"/>
        </w:rPr>
        <w:t>“</w:t>
      </w:r>
      <w:r>
        <w:rPr>
          <w:rFonts w:hint="eastAsia"/>
          <w:color w:val="auto"/>
          <w:highlight w:val="none"/>
          <w:lang w:val="en-US" w:eastAsia="zh-CN"/>
        </w:rPr>
        <w:t>谁产生、谁负责</w:t>
      </w:r>
      <w:r>
        <w:rPr>
          <w:rFonts w:hint="eastAsia"/>
          <w:color w:val="auto"/>
          <w:highlight w:val="none"/>
          <w:lang w:eastAsia="zh-CN"/>
        </w:rPr>
        <w:t>”</w:t>
      </w:r>
      <w:r>
        <w:rPr>
          <w:rFonts w:hint="eastAsia"/>
          <w:color w:val="auto"/>
          <w:highlight w:val="none"/>
          <w:lang w:val="en-US" w:eastAsia="zh-CN"/>
        </w:rPr>
        <w:t>和“减量化、无害化、资源化”的处理原则，推行分类投放、统一收集运输、集中定点处置制度。</w:t>
      </w:r>
    </w:p>
    <w:p>
      <w:pPr>
        <w:ind w:firstLine="623"/>
        <w:rPr>
          <w:color w:val="auto"/>
          <w:highlight w:val="none"/>
        </w:rPr>
      </w:pPr>
      <w:r>
        <w:rPr>
          <w:rFonts w:hint="eastAsia"/>
          <w:b/>
          <w:bCs/>
          <w:color w:val="auto"/>
          <w:highlight w:val="none"/>
        </w:rPr>
        <w:t>第五条</w:t>
      </w:r>
      <w:r>
        <w:rPr>
          <w:rFonts w:hint="eastAsia"/>
          <w:color w:val="auto"/>
          <w:highlight w:val="none"/>
        </w:rPr>
        <w:t>　为加强餐厨垃圾全过程管理，形成政府统筹、部门协作、属地落实、企业主体、公众参与的工作格局，进一步明确各部门职责如下：</w:t>
      </w:r>
    </w:p>
    <w:p>
      <w:pPr>
        <w:rPr>
          <w:color w:val="auto"/>
          <w:highlight w:val="none"/>
        </w:rPr>
      </w:pPr>
      <w:r>
        <w:rPr>
          <w:rFonts w:hint="eastAsia"/>
          <w:color w:val="auto"/>
          <w:highlight w:val="none"/>
        </w:rPr>
        <w:t>（一）</w:t>
      </w:r>
      <w:r>
        <w:rPr>
          <w:rFonts w:hint="eastAsia"/>
          <w:color w:val="auto"/>
          <w:highlight w:val="none"/>
          <w:lang w:val="en-US" w:eastAsia="zh-CN"/>
        </w:rPr>
        <w:t>住建部门是本市餐厨垃圾管理的环境卫生主管部门，负责本市餐厨垃圾收集运输、处置的监管，</w:t>
      </w:r>
      <w:r>
        <w:rPr>
          <w:rFonts w:hint="eastAsia"/>
          <w:color w:val="auto"/>
          <w:highlight w:val="none"/>
        </w:rPr>
        <w:t>牵头统筹全市餐厨垃圾管理工作，建立由住建、综合执法、市场监管、农业农村、生态环境、发改、公安、财政、商务等部门组成的餐厨垃圾管理联席会议制度，定期召开工作会议，研究协调重点难题和重大事项；负责组织编制全市餐厨垃圾收运处置专项规划，统筹推进收运、处置体系建设，指导各</w:t>
      </w:r>
      <w:r>
        <w:rPr>
          <w:rFonts w:hint="eastAsia"/>
          <w:color w:val="auto"/>
          <w:highlight w:val="none"/>
          <w:lang w:val="en-US" w:eastAsia="zh-CN"/>
        </w:rPr>
        <w:t>乡</w:t>
      </w:r>
      <w:r>
        <w:rPr>
          <w:rFonts w:hint="eastAsia"/>
          <w:color w:val="auto"/>
          <w:highlight w:val="none"/>
        </w:rPr>
        <w:t>（镇）</w:t>
      </w:r>
      <w:r>
        <w:rPr>
          <w:rFonts w:hint="eastAsia"/>
          <w:color w:val="auto"/>
          <w:highlight w:val="none"/>
          <w:lang w:eastAsia="zh-CN"/>
        </w:rPr>
        <w:t>、</w:t>
      </w:r>
      <w:r>
        <w:rPr>
          <w:rFonts w:hint="eastAsia"/>
          <w:color w:val="auto"/>
          <w:highlight w:val="none"/>
          <w:lang w:val="en-US" w:eastAsia="zh-CN"/>
        </w:rPr>
        <w:t>街道</w:t>
      </w:r>
      <w:r>
        <w:rPr>
          <w:rFonts w:hint="eastAsia"/>
          <w:color w:val="auto"/>
          <w:highlight w:val="none"/>
        </w:rPr>
        <w:t>落实收集点布局、收运路线和末端处理设施建设；牵头组织联合执法检查，对群众反映强烈、涉及面广的违法行为实施集中整治。</w:t>
      </w:r>
    </w:p>
    <w:p>
      <w:pPr>
        <w:rPr>
          <w:color w:val="auto"/>
          <w:highlight w:val="none"/>
        </w:rPr>
      </w:pPr>
      <w:r>
        <w:rPr>
          <w:rFonts w:hint="eastAsia"/>
          <w:color w:val="auto"/>
          <w:highlight w:val="none"/>
        </w:rPr>
        <w:t>（二）综合执法部门负责配合住建部门开展对餐厨垃圾产生、收集、运输、处置全过程的日常监督检查；负责依法查处随意倾倒、抛洒、堆放餐厨垃圾及运输车辆沿途滴漏等违法行为；建立投诉举报受理机制，确保群众举报及时受理、核查和反馈；对无证收运、非法倾倒、擅自买卖餐厨垃圾的行为依法立案查处；按事权分工，将监管经费纳入本级部门预算，保障执法力量、装备与车辆。</w:t>
      </w:r>
    </w:p>
    <w:p>
      <w:pPr>
        <w:rPr>
          <w:strike/>
          <w:dstrike w:val="0"/>
          <w:color w:val="auto"/>
          <w:highlight w:val="none"/>
        </w:rPr>
      </w:pPr>
      <w:r>
        <w:rPr>
          <w:rFonts w:hint="eastAsia"/>
          <w:color w:val="auto"/>
          <w:highlight w:val="none"/>
        </w:rPr>
        <w:t>（三）市场监督管理部门</w:t>
      </w:r>
      <w:r>
        <w:rPr>
          <w:rFonts w:hint="default" w:ascii="Times New Roman" w:hAnsi="Times New Roman" w:eastAsia="方正仿宋_GBK" w:cs="Times New Roman"/>
          <w:b w:val="0"/>
          <w:bCs/>
          <w:color w:val="auto"/>
          <w:kern w:val="2"/>
          <w:sz w:val="32"/>
          <w:szCs w:val="32"/>
          <w:highlight w:val="none"/>
          <w:u w:val="none"/>
          <w:lang w:val="en-US" w:eastAsia="zh-CN" w:bidi="ar-SA"/>
        </w:rPr>
        <w:t>负责对食品生产经营单位的监管，引导建立餐厨废弃物处置台账，严厉打击食品生产单位使用"地沟油"加工食品的违法行为；加强经营环节食用油的监督，严厉打击经营"地沟油"和非正规来源食用油的行为；监督餐饮服务单位建立并执行食品原料采购查验和索证索票制度，严厉打击购买、使用"地沟油"和非正规来源食用油的行为</w:t>
      </w:r>
      <w:r>
        <w:rPr>
          <w:rFonts w:hint="eastAsia" w:ascii="Times New Roman" w:hAnsi="Times New Roman" w:eastAsia="方正仿宋_GBK" w:cs="Times New Roman"/>
          <w:b w:val="0"/>
          <w:bCs/>
          <w:color w:val="auto"/>
          <w:kern w:val="2"/>
          <w:sz w:val="32"/>
          <w:szCs w:val="32"/>
          <w:highlight w:val="none"/>
          <w:u w:val="none"/>
          <w:lang w:val="en-US" w:eastAsia="zh-CN" w:bidi="ar-SA"/>
        </w:rPr>
        <w:t>。</w:t>
      </w:r>
    </w:p>
    <w:p>
      <w:pPr>
        <w:rPr>
          <w:rFonts w:hint="eastAsia" w:eastAsia="仿宋_GB2312"/>
          <w:color w:val="auto"/>
          <w:highlight w:val="none"/>
          <w:lang w:val="en-US" w:eastAsia="zh-CN"/>
        </w:rPr>
      </w:pPr>
      <w:r>
        <w:rPr>
          <w:rFonts w:hint="eastAsia"/>
          <w:color w:val="auto"/>
          <w:highlight w:val="none"/>
        </w:rPr>
        <w:t>（四）生态环境部门负责对餐厨垃圾处置单位污染防治措施落实情况的监督管理；对发现的环境违法行为依法处罚，督促限期整改；负责会同住建部门指导末端处置设施做好环评、污染防治、应急预案编制等工作；</w:t>
      </w:r>
      <w:r>
        <w:rPr>
          <w:rFonts w:hint="default" w:ascii="Times New Roman" w:hAnsi="Times New Roman" w:eastAsia="方正仿宋_GBK" w:cs="Times New Roman"/>
          <w:color w:val="auto"/>
          <w:sz w:val="32"/>
          <w:szCs w:val="32"/>
          <w:highlight w:val="none"/>
        </w:rPr>
        <w:t>加强对回收餐厨垃圾炼油小散乱作坊的管控，能取缔的就取缔。</w:t>
      </w:r>
    </w:p>
    <w:p>
      <w:pPr>
        <w:rPr>
          <w:color w:val="auto"/>
          <w:highlight w:val="none"/>
        </w:rPr>
      </w:pPr>
      <w:r>
        <w:rPr>
          <w:rFonts w:hint="eastAsia"/>
          <w:color w:val="auto"/>
          <w:highlight w:val="none"/>
        </w:rPr>
        <w:t>（五）农业农村部门负责加强对畜禽养殖环节监管，严查使用餐厨垃圾饲喂畜禽的违法行为</w:t>
      </w:r>
      <w:r>
        <w:rPr>
          <w:rFonts w:hint="eastAsia"/>
          <w:color w:val="auto"/>
          <w:highlight w:val="none"/>
          <w:lang w:eastAsia="zh-CN"/>
        </w:rPr>
        <w:t>；</w:t>
      </w:r>
      <w:bookmarkStart w:id="0" w:name="_GoBack"/>
      <w:bookmarkEnd w:id="0"/>
      <w:r>
        <w:rPr>
          <w:rFonts w:hint="eastAsia"/>
          <w:color w:val="auto"/>
          <w:highlight w:val="none"/>
        </w:rPr>
        <w:t>负责动物源性饲料生产环节监督，杜绝无证生产和流通；指导屠宰企业规范处置不可食用副产物，防止流入饲料链；推动餐厨垃圾资源化利用与有机肥生产结合，促进农业循环经济发展；建立养殖环节违规行为通报机制，与住建、市场监管部门信息互通。</w:t>
      </w:r>
    </w:p>
    <w:p>
      <w:pPr>
        <w:rPr>
          <w:rFonts w:hint="eastAsia" w:eastAsia="仿宋_GB2312"/>
          <w:color w:val="auto"/>
          <w:highlight w:val="none"/>
          <w:lang w:eastAsia="zh-CN"/>
        </w:rPr>
      </w:pPr>
      <w:r>
        <w:rPr>
          <w:rFonts w:hint="eastAsia"/>
          <w:color w:val="auto"/>
          <w:highlight w:val="none"/>
        </w:rPr>
        <w:t>（六）发展改革部门负责餐厨垃圾处置项目的立项、备案及审批协调；</w:t>
      </w:r>
      <w:r>
        <w:rPr>
          <w:rFonts w:hint="eastAsia" w:cs="Times New Roman"/>
          <w:color w:val="auto"/>
          <w:highlight w:val="none"/>
        </w:rPr>
        <w:t>负责</w:t>
      </w:r>
      <w:r>
        <w:rPr>
          <w:rFonts w:hint="eastAsia"/>
          <w:strike w:val="0"/>
          <w:dstrike w:val="0"/>
          <w:color w:val="auto"/>
          <w:highlight w:val="none"/>
          <w:lang w:val="en-US" w:eastAsia="zh-CN"/>
        </w:rPr>
        <w:t>配合</w:t>
      </w:r>
      <w:r>
        <w:rPr>
          <w:rFonts w:hint="eastAsia" w:cs="Times New Roman"/>
          <w:color w:val="auto"/>
          <w:highlight w:val="none"/>
        </w:rPr>
        <w:t>研究支持餐厨垃圾资源化利用的产业政策，</w:t>
      </w:r>
      <w:r>
        <w:rPr>
          <w:rFonts w:hint="eastAsia"/>
          <w:color w:val="auto"/>
          <w:highlight w:val="none"/>
        </w:rPr>
        <w:t>推动形成市场化、产业化格局；负责纳入城市基础设施体系的相关项目协调</w:t>
      </w:r>
      <w:r>
        <w:rPr>
          <w:rFonts w:hint="eastAsia"/>
          <w:color w:val="auto"/>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00" w:firstLineChars="200"/>
        <w:textAlignment w:val="auto"/>
        <w:rPr>
          <w:color w:val="auto"/>
          <w:highlight w:val="none"/>
        </w:rPr>
      </w:pPr>
      <w:r>
        <w:rPr>
          <w:rFonts w:hint="eastAsia"/>
          <w:color w:val="auto"/>
          <w:highlight w:val="none"/>
        </w:rPr>
        <w:t>（七）</w:t>
      </w:r>
      <w:r>
        <w:rPr>
          <w:rFonts w:hint="default" w:ascii="Times New Roman" w:hAnsi="Times New Roman" w:eastAsia="方正仿宋_GBK" w:cs="Times New Roman"/>
          <w:b w:val="0"/>
          <w:bCs/>
          <w:color w:val="auto"/>
          <w:kern w:val="2"/>
          <w:sz w:val="32"/>
          <w:szCs w:val="32"/>
          <w:highlight w:val="none"/>
          <w:u w:val="none"/>
          <w:lang w:val="en-US" w:eastAsia="zh-CN" w:bidi="ar-SA"/>
        </w:rPr>
        <w:t>公安及交警部门负责加强餐厨垃圾运输车辆道路交通安全监管，严查超载、无证驾驶等行为，及时移送违法线索；配合综合执法、住建部门查处非法运输、倾倒、遗撒等行为，对涉嫌犯罪的依法立案侦查。对利用餐厨垃圾生产、销售不符合食品安全标准食品涉及刑事犯罪的，移送公安机关依法追究刑事责任；协助打击跨区域非法转运。</w:t>
      </w:r>
    </w:p>
    <w:p>
      <w:pPr>
        <w:rPr>
          <w:rFonts w:hint="eastAsia"/>
          <w:color w:val="auto"/>
          <w:highlight w:val="none"/>
        </w:rPr>
      </w:pPr>
      <w:r>
        <w:rPr>
          <w:rFonts w:hint="eastAsia"/>
          <w:color w:val="auto"/>
          <w:highlight w:val="none"/>
        </w:rPr>
        <w:t>（八）财政部门负责餐厨垃圾收运、处置设施建设和运行资金监督管理；根据城市公用事业管理要求，保障监管、执法、信息化建设所需经费；会同发改、住建部门制定资金使用与补贴管理办法；定期组织绩效评估，确保资金安全高效使用。</w:t>
      </w:r>
    </w:p>
    <w:p>
      <w:pPr>
        <w:rPr>
          <w:rFonts w:hint="eastAsia"/>
          <w:color w:val="auto"/>
          <w:highlight w:val="none"/>
        </w:rPr>
      </w:pPr>
      <w:r>
        <w:rPr>
          <w:rFonts w:hint="eastAsia"/>
          <w:color w:val="auto"/>
          <w:highlight w:val="none"/>
        </w:rPr>
        <w:t>（九）</w:t>
      </w:r>
      <w:r>
        <w:rPr>
          <w:rFonts w:hint="default" w:ascii="Times New Roman" w:hAnsi="Times New Roman" w:eastAsia="方正仿宋_GBK" w:cs="Times New Roman"/>
          <w:b w:val="0"/>
          <w:bCs/>
          <w:color w:val="auto"/>
          <w:kern w:val="2"/>
          <w:sz w:val="32"/>
          <w:szCs w:val="32"/>
          <w:highlight w:val="none"/>
          <w:u w:val="none"/>
          <w:lang w:val="en-US" w:eastAsia="zh-CN" w:bidi="ar-SA"/>
        </w:rPr>
        <w:t>商务部门负责引导餐饮行业绿色、规范经营，倡导源头减量；协助开展餐厨垃圾分类减量示范街区、餐饮企业示范点；支持行业协会培训，加强行业自律，宣传资源化利用政策；配合住建部门推广集中回收与再利用模式。</w:t>
      </w:r>
    </w:p>
    <w:p>
      <w:pPr>
        <w:rPr>
          <w:color w:val="auto"/>
          <w:highlight w:val="none"/>
        </w:rPr>
      </w:pPr>
      <w:r>
        <w:rPr>
          <w:rFonts w:hint="eastAsia"/>
          <w:color w:val="auto"/>
          <w:highlight w:val="none"/>
        </w:rPr>
        <w:t>（十）教体部门、卫健部门负责督促学校、医院等重点餐厨垃圾产生单位依法签订处置合同，建立日常管理台账；组织开展食品安全与餐厨垃圾分类宣传教育；督促所属单位完善暂存设施与收集点卫生管理；将餐厨垃圾管理纳入校园和医院后勤管理考核体系。</w:t>
      </w:r>
    </w:p>
    <w:p>
      <w:pPr>
        <w:rPr>
          <w:rFonts w:hint="default" w:ascii="Times New Roman" w:hAnsi="Times New Roman" w:eastAsia="方正仿宋_GBK" w:cs="Times New Roman"/>
          <w:b w:val="0"/>
          <w:bCs/>
          <w:color w:val="auto"/>
          <w:kern w:val="2"/>
          <w:sz w:val="32"/>
          <w:szCs w:val="32"/>
          <w:highlight w:val="none"/>
          <w:u w:val="none"/>
          <w:lang w:val="en-US" w:eastAsia="zh-CN" w:bidi="ar-SA"/>
        </w:rPr>
      </w:pPr>
      <w:r>
        <w:rPr>
          <w:rFonts w:hint="eastAsia"/>
          <w:color w:val="auto"/>
          <w:highlight w:val="none"/>
        </w:rPr>
        <w:t>（十一）</w:t>
      </w:r>
      <w:r>
        <w:rPr>
          <w:rFonts w:hint="default" w:ascii="Times New Roman" w:hAnsi="Times New Roman" w:eastAsia="方正仿宋_GBK" w:cs="Times New Roman"/>
          <w:b w:val="0"/>
          <w:bCs/>
          <w:color w:val="auto"/>
          <w:kern w:val="2"/>
          <w:sz w:val="32"/>
          <w:szCs w:val="32"/>
          <w:highlight w:val="none"/>
          <w:u w:val="none"/>
          <w:lang w:val="en-US" w:eastAsia="zh-CN" w:bidi="ar-SA"/>
        </w:rPr>
        <w:t>文旅部门配合住建部门督促旅游景区餐厨垃圾分类减量工作；协助住建部门共同做好节庆活动、旅游高峰期旅游景区的垃圾管控工作。</w:t>
      </w:r>
    </w:p>
    <w:p>
      <w:pPr>
        <w:rPr>
          <w:color w:val="auto"/>
          <w:highlight w:val="none"/>
        </w:rPr>
      </w:pPr>
      <w:r>
        <w:rPr>
          <w:rFonts w:hint="eastAsia"/>
          <w:color w:val="auto"/>
          <w:highlight w:val="none"/>
        </w:rPr>
        <w:t>（十二）自然资源部门协助落实餐厨垃圾处置设施用地保障；加强建设项目选址审核，防止破坏生态环境和占用基本农田；指导项目单位依法办理土地使用手续。</w:t>
      </w:r>
    </w:p>
    <w:p>
      <w:pPr>
        <w:rPr>
          <w:color w:val="auto"/>
          <w:highlight w:val="none"/>
        </w:rPr>
      </w:pPr>
      <w:r>
        <w:rPr>
          <w:rFonts w:hint="eastAsia"/>
          <w:color w:val="auto"/>
          <w:highlight w:val="none"/>
        </w:rPr>
        <w:t>（十三）为提高管理体系完整性，增设以下职能协作：</w:t>
      </w:r>
    </w:p>
    <w:p>
      <w:pPr>
        <w:rPr>
          <w:color w:val="auto"/>
          <w:highlight w:val="none"/>
        </w:rPr>
      </w:pPr>
      <w:r>
        <w:rPr>
          <w:rFonts w:hint="eastAsia"/>
          <w:color w:val="auto"/>
          <w:highlight w:val="none"/>
        </w:rPr>
        <w:t>城市管理指挥中心负责数字化监管平台建设与运行，整合收运车辆定位、执法取证、公众举报等功能，实现数据共享。</w:t>
      </w:r>
    </w:p>
    <w:p>
      <w:pPr>
        <w:rPr>
          <w:color w:val="auto"/>
          <w:highlight w:val="none"/>
        </w:rPr>
      </w:pPr>
      <w:r>
        <w:rPr>
          <w:rFonts w:hint="eastAsia"/>
          <w:color w:val="auto"/>
          <w:highlight w:val="none"/>
        </w:rPr>
        <w:t>宣传部门负责餐厨垃圾分类、食品安全及绿色消费的宣传教育，强化社会参与。</w:t>
      </w:r>
    </w:p>
    <w:p>
      <w:pPr>
        <w:rPr>
          <w:rFonts w:hint="eastAsia"/>
          <w:color w:val="auto"/>
          <w:highlight w:val="none"/>
        </w:rPr>
      </w:pPr>
      <w:r>
        <w:rPr>
          <w:rFonts w:hint="default" w:ascii="Times New Roman" w:hAnsi="Times New Roman" w:eastAsia="方正仿宋_GBK" w:cs="Times New Roman"/>
          <w:b w:val="0"/>
          <w:bCs/>
          <w:color w:val="auto"/>
          <w:kern w:val="2"/>
          <w:sz w:val="32"/>
          <w:szCs w:val="32"/>
          <w:highlight w:val="none"/>
          <w:u w:val="none"/>
          <w:lang w:val="en-US" w:eastAsia="zh-CN" w:bidi="ar-SA"/>
        </w:rPr>
        <w:t>应急管理部门配合市住建部门参与餐厨垃圾运输、处置单位餐厨垃圾运输、处置过程中发生的生产安全事故的应急救援和事故调查处理工作。</w:t>
      </w:r>
    </w:p>
    <w:p>
      <w:pPr>
        <w:rPr>
          <w:color w:val="auto"/>
          <w:highlight w:val="none"/>
        </w:rPr>
      </w:pPr>
      <w:r>
        <w:rPr>
          <w:rFonts w:hint="eastAsia"/>
          <w:color w:val="auto"/>
          <w:highlight w:val="none"/>
        </w:rPr>
        <w:t>（十四）属地政府职责</w:t>
      </w:r>
    </w:p>
    <w:p>
      <w:pPr>
        <w:rPr>
          <w:rFonts w:hint="eastAsia"/>
          <w:color w:val="auto"/>
          <w:highlight w:val="none"/>
        </w:rPr>
      </w:pPr>
      <w:r>
        <w:rPr>
          <w:rFonts w:hint="eastAsia"/>
          <w:color w:val="auto"/>
          <w:highlight w:val="none"/>
        </w:rPr>
        <w:t>镇人民政府、街道办事处负责辖区内餐厨垃圾排放、收集的监督管理，督促餐厨垃圾产生者履行管理义务；负责合理设置收集点，组织辖区企业签订收运合同；建立辖区餐厨垃圾管理台账，实行动态监管，对辖区违法行为依法查处，形成属地责任闭环；组织开展宣传、培训和考核，推动全民参与。</w:t>
      </w:r>
    </w:p>
    <w:p>
      <w:pPr>
        <w:ind w:firstLine="623"/>
        <w:rPr>
          <w:strike/>
          <w:dstrike w:val="0"/>
          <w:color w:val="auto"/>
          <w:highlight w:val="none"/>
          <w:em w:val="dot"/>
        </w:rPr>
      </w:pPr>
      <w:r>
        <w:rPr>
          <w:rFonts w:hint="eastAsia"/>
          <w:b/>
          <w:bCs/>
          <w:color w:val="auto"/>
          <w:highlight w:val="none"/>
        </w:rPr>
        <w:t>第六条</w:t>
      </w:r>
      <w:r>
        <w:rPr>
          <w:rFonts w:hint="eastAsia"/>
          <w:color w:val="auto"/>
          <w:highlight w:val="none"/>
        </w:rPr>
        <w:t>　</w:t>
      </w:r>
      <w:r>
        <w:rPr>
          <w:color w:val="auto"/>
          <w:highlight w:val="none"/>
        </w:rPr>
        <w:t>按照</w:t>
      </w:r>
      <w:r>
        <w:rPr>
          <w:rFonts w:hint="eastAsia"/>
          <w:color w:val="auto"/>
          <w:highlight w:val="none"/>
        </w:rPr>
        <w:t>“</w:t>
      </w:r>
      <w:r>
        <w:rPr>
          <w:color w:val="auto"/>
          <w:highlight w:val="none"/>
        </w:rPr>
        <w:t>谁产生谁付费、多产生多付费</w:t>
      </w:r>
      <w:r>
        <w:rPr>
          <w:rFonts w:hint="eastAsia"/>
          <w:color w:val="auto"/>
          <w:highlight w:val="none"/>
        </w:rPr>
        <w:t>”</w:t>
      </w:r>
      <w:r>
        <w:rPr>
          <w:color w:val="auto"/>
          <w:highlight w:val="none"/>
        </w:rPr>
        <w:t>的原则，餐厨垃圾产生者应当</w:t>
      </w:r>
      <w:r>
        <w:rPr>
          <w:rFonts w:hint="eastAsia"/>
          <w:color w:val="auto"/>
          <w:highlight w:val="none"/>
        </w:rPr>
        <w:t>按照规定缴纳餐厨垃圾处理费用</w:t>
      </w:r>
      <w:r>
        <w:rPr>
          <w:color w:val="auto"/>
          <w:highlight w:val="none"/>
        </w:rPr>
        <w:t>。</w:t>
      </w:r>
      <w:r>
        <w:rPr>
          <w:rFonts w:hint="default" w:ascii="Times New Roman" w:hAnsi="Times New Roman" w:eastAsia="方正仿宋_GBK" w:cs="Times New Roman"/>
          <w:b w:val="0"/>
          <w:bCs/>
          <w:color w:val="auto"/>
          <w:kern w:val="2"/>
          <w:sz w:val="32"/>
          <w:szCs w:val="32"/>
          <w:highlight w:val="none"/>
          <w:u w:val="none"/>
          <w:lang w:val="en-US" w:eastAsia="zh-CN" w:bidi="ar-SA"/>
        </w:rPr>
        <w:t>具体收费标准纳入城市生活垃圾收费体系，由行管部门报市人民政府同意后向社会公布。行管部门要充分发挥价格机制的激励约束作用，制定餐厨垃圾处理费征收管理办法，并组织制定统筹解决措施。</w:t>
      </w:r>
    </w:p>
    <w:p>
      <w:pPr>
        <w:ind w:firstLine="623"/>
        <w:rPr>
          <w:color w:val="auto"/>
          <w:highlight w:val="none"/>
        </w:rPr>
      </w:pPr>
      <w:r>
        <w:rPr>
          <w:rFonts w:hint="eastAsia"/>
          <w:b/>
          <w:bCs/>
          <w:color w:val="auto"/>
          <w:highlight w:val="none"/>
        </w:rPr>
        <w:t>第七条</w:t>
      </w:r>
      <w:r>
        <w:rPr>
          <w:rFonts w:hint="eastAsia"/>
          <w:color w:val="auto"/>
          <w:highlight w:val="none"/>
        </w:rPr>
        <w:t>　餐厨垃圾收集运输、处置实行有偿服务，</w:t>
      </w:r>
      <w:r>
        <w:rPr>
          <w:color w:val="auto"/>
          <w:highlight w:val="none"/>
        </w:rPr>
        <w:t>住建部门</w:t>
      </w:r>
      <w:r>
        <w:rPr>
          <w:rFonts w:hint="eastAsia"/>
          <w:color w:val="auto"/>
          <w:highlight w:val="none"/>
        </w:rPr>
        <w:t>应当会同财政、发改等部门测算餐厨垃圾收集运输、处置成本，合理确定支付费用标准和方式，按照收集运输、处置经营协议，支付相关费用，支付费用标准应能覆盖收集运输、处置成本。</w:t>
      </w:r>
    </w:p>
    <w:p>
      <w:pPr>
        <w:rPr>
          <w:color w:val="auto"/>
          <w:highlight w:val="none"/>
        </w:rPr>
      </w:pPr>
    </w:p>
    <w:p>
      <w:pPr>
        <w:spacing w:line="600" w:lineRule="exact"/>
        <w:ind w:firstLine="0" w:firstLineChars="0"/>
        <w:jc w:val="center"/>
        <w:rPr>
          <w:color w:val="auto"/>
          <w:highlight w:val="none"/>
        </w:rPr>
      </w:pPr>
      <w:r>
        <w:rPr>
          <w:rFonts w:hint="eastAsia" w:ascii="Times New Roman" w:hAnsi="Times New Roman" w:eastAsia="方正黑体_GBK"/>
          <w:color w:val="auto"/>
          <w:highlight w:val="none"/>
        </w:rPr>
        <w:t>第二章</w:t>
      </w:r>
      <w:r>
        <w:rPr>
          <w:rFonts w:hint="eastAsia" w:eastAsia="方正黑体_GBK"/>
          <w:color w:val="auto"/>
          <w:highlight w:val="none"/>
        </w:rPr>
        <w:t xml:space="preserve">  </w:t>
      </w:r>
      <w:r>
        <w:rPr>
          <w:rFonts w:hint="eastAsia" w:ascii="Times New Roman" w:hAnsi="Times New Roman" w:eastAsia="方正黑体_GBK"/>
          <w:color w:val="auto"/>
          <w:highlight w:val="none"/>
        </w:rPr>
        <w:t>规划与建设</w:t>
      </w:r>
    </w:p>
    <w:p>
      <w:pPr>
        <w:ind w:firstLine="623"/>
        <w:rPr>
          <w:color w:val="auto"/>
          <w:highlight w:val="none"/>
        </w:rPr>
      </w:pPr>
      <w:r>
        <w:rPr>
          <w:rFonts w:hint="eastAsia"/>
          <w:b/>
          <w:bCs/>
          <w:color w:val="auto"/>
          <w:highlight w:val="none"/>
        </w:rPr>
        <w:t>第八条</w:t>
      </w:r>
      <w:r>
        <w:rPr>
          <w:rFonts w:hint="eastAsia"/>
          <w:color w:val="auto"/>
          <w:highlight w:val="none"/>
        </w:rPr>
        <w:t>　</w:t>
      </w:r>
      <w:r>
        <w:rPr>
          <w:color w:val="auto"/>
          <w:highlight w:val="none"/>
        </w:rPr>
        <w:t>住建部门应当会同发改、自然资源</w:t>
      </w:r>
      <w:r>
        <w:rPr>
          <w:rFonts w:hint="eastAsia"/>
          <w:color w:val="auto"/>
          <w:highlight w:val="none"/>
        </w:rPr>
        <w:t>、综合执法</w:t>
      </w:r>
      <w:r>
        <w:rPr>
          <w:color w:val="auto"/>
          <w:highlight w:val="none"/>
        </w:rPr>
        <w:t>等部门，依据国民经济和社会发展规划、城市总体规划等，编制市容环境卫生专项规划。市容环境卫生专项规划应当包括餐厨垃圾治理的相关内容，并统筹安排餐厨垃圾收集运输、处置设施的布局、用地和规模。</w:t>
      </w:r>
    </w:p>
    <w:p>
      <w:pPr>
        <w:ind w:firstLine="623"/>
        <w:rPr>
          <w:color w:val="auto"/>
          <w:highlight w:val="none"/>
        </w:rPr>
      </w:pPr>
      <w:r>
        <w:rPr>
          <w:rFonts w:hint="eastAsia"/>
          <w:b/>
          <w:bCs/>
          <w:color w:val="auto"/>
          <w:highlight w:val="none"/>
        </w:rPr>
        <w:t>第九条　</w:t>
      </w:r>
      <w:r>
        <w:rPr>
          <w:color w:val="auto"/>
          <w:highlight w:val="none"/>
        </w:rPr>
        <w:t>市人民政府应当根据市容环境卫生设施专项规划，组织建设餐厨垃圾运行体系和</w:t>
      </w:r>
      <w:r>
        <w:rPr>
          <w:rFonts w:hint="eastAsia"/>
          <w:color w:val="auto"/>
          <w:highlight w:val="none"/>
        </w:rPr>
        <w:t>综合</w:t>
      </w:r>
      <w:r>
        <w:rPr>
          <w:color w:val="auto"/>
          <w:highlight w:val="none"/>
        </w:rPr>
        <w:t>处理设施</w:t>
      </w:r>
      <w:r>
        <w:rPr>
          <w:rFonts w:hint="eastAsia"/>
          <w:color w:val="auto"/>
          <w:highlight w:val="none"/>
        </w:rPr>
        <w:t>。餐厨垃圾综合处理设施按规划须建设在本市无废城市循环经济产业园区内，纳入园区统一管理，在产能满足需求的情况下，不得在园区外另批同类项目。</w:t>
      </w:r>
    </w:p>
    <w:p>
      <w:pPr>
        <w:ind w:firstLine="623"/>
        <w:rPr>
          <w:color w:val="auto"/>
          <w:highlight w:val="none"/>
        </w:rPr>
      </w:pPr>
      <w:r>
        <w:rPr>
          <w:rFonts w:hint="eastAsia"/>
          <w:b/>
          <w:bCs/>
          <w:color w:val="auto"/>
          <w:highlight w:val="none"/>
        </w:rPr>
        <w:t>第十条　</w:t>
      </w:r>
      <w:r>
        <w:rPr>
          <w:color w:val="auto"/>
          <w:highlight w:val="none"/>
        </w:rPr>
        <w:t>市人民政府保障对餐厨垃圾治理工作的资金投入，支持餐厨垃圾处理技术、设备的研发、应用和工艺改良，促进餐厨垃圾资源化利用。</w:t>
      </w:r>
      <w:r>
        <w:rPr>
          <w:rFonts w:hint="eastAsia"/>
          <w:color w:val="auto"/>
          <w:highlight w:val="none"/>
        </w:rPr>
        <w:t>鼓励通过节约用餐、剩菜打包、净菜上市、改进食物加工工艺等方式，减少餐厨垃圾产生；鼓励餐厨垃圾产生者加装符合现行国家有关污水排放标准的自动油水分离器或者隔油池等污染防治设施，减少污染。</w:t>
      </w:r>
    </w:p>
    <w:p>
      <w:pPr>
        <w:ind w:left="0" w:leftChars="0" w:firstLine="0" w:firstLineChars="0"/>
        <w:rPr>
          <w:color w:val="auto"/>
          <w:highlight w:val="none"/>
        </w:rPr>
      </w:pPr>
    </w:p>
    <w:p>
      <w:pPr>
        <w:spacing w:line="600" w:lineRule="exact"/>
        <w:ind w:firstLine="0" w:firstLineChars="0"/>
        <w:jc w:val="center"/>
        <w:rPr>
          <w:color w:val="auto"/>
          <w:highlight w:val="none"/>
        </w:rPr>
      </w:pPr>
      <w:r>
        <w:rPr>
          <w:rFonts w:hint="eastAsia" w:ascii="Times New Roman" w:hAnsi="Times New Roman" w:eastAsia="方正黑体_GBK"/>
          <w:color w:val="auto"/>
          <w:highlight w:val="none"/>
        </w:rPr>
        <w:t>第三章</w:t>
      </w:r>
      <w:r>
        <w:rPr>
          <w:rFonts w:hint="eastAsia" w:eastAsia="方正黑体_GBK"/>
          <w:color w:val="auto"/>
          <w:highlight w:val="none"/>
        </w:rPr>
        <w:t xml:space="preserve">  </w:t>
      </w:r>
      <w:r>
        <w:rPr>
          <w:rFonts w:hint="eastAsia" w:ascii="Times New Roman" w:hAnsi="Times New Roman" w:eastAsia="方正黑体_GBK"/>
          <w:color w:val="auto"/>
          <w:highlight w:val="none"/>
        </w:rPr>
        <w:t>餐厨垃圾的产生、收集运输、处置和监督管理</w:t>
      </w:r>
    </w:p>
    <w:p>
      <w:pPr>
        <w:ind w:firstLine="623"/>
        <w:rPr>
          <w:rFonts w:hint="eastAsia"/>
          <w:b/>
          <w:bCs/>
          <w:color w:val="auto"/>
          <w:highlight w:val="none"/>
        </w:rPr>
      </w:pPr>
      <w:r>
        <w:rPr>
          <w:rFonts w:hint="eastAsia"/>
          <w:b/>
          <w:bCs/>
          <w:color w:val="auto"/>
          <w:highlight w:val="none"/>
        </w:rPr>
        <w:t>第十一条　</w:t>
      </w:r>
      <w:r>
        <w:rPr>
          <w:rFonts w:hint="eastAsia"/>
          <w:color w:val="auto"/>
          <w:highlight w:val="none"/>
        </w:rPr>
        <w:t>住建部门依法</w:t>
      </w:r>
      <w:r>
        <w:rPr>
          <w:color w:val="auto"/>
          <w:highlight w:val="none"/>
        </w:rPr>
        <w:t>明确</w:t>
      </w:r>
      <w:r>
        <w:rPr>
          <w:rFonts w:hint="eastAsia"/>
          <w:color w:val="auto"/>
          <w:highlight w:val="none"/>
        </w:rPr>
        <w:t>餐厨垃圾</w:t>
      </w:r>
      <w:r>
        <w:rPr>
          <w:color w:val="auto"/>
          <w:highlight w:val="none"/>
        </w:rPr>
        <w:t>收运、处置单位，</w:t>
      </w:r>
      <w:r>
        <w:rPr>
          <w:rFonts w:hint="eastAsia" w:cs="Times New Roman"/>
          <w:color w:val="auto"/>
          <w:highlight w:val="none"/>
        </w:rPr>
        <w:t>并</w:t>
      </w:r>
      <w:r>
        <w:rPr>
          <w:rFonts w:cs="Times New Roman"/>
          <w:color w:val="auto"/>
          <w:highlight w:val="none"/>
        </w:rPr>
        <w:t>与该单位签订经营</w:t>
      </w:r>
      <w:r>
        <w:rPr>
          <w:rFonts w:hint="eastAsia" w:cs="Times New Roman"/>
          <w:color w:val="auto"/>
          <w:highlight w:val="none"/>
        </w:rPr>
        <w:t>协议</w:t>
      </w:r>
      <w:r>
        <w:rPr>
          <w:rFonts w:cs="Times New Roman"/>
          <w:color w:val="auto"/>
          <w:highlight w:val="none"/>
        </w:rPr>
        <w:t>，明确约定经营内容、区域、范围、期限</w:t>
      </w:r>
      <w:r>
        <w:rPr>
          <w:rFonts w:hint="eastAsia" w:cs="Times New Roman"/>
          <w:color w:val="auto"/>
          <w:highlight w:val="none"/>
        </w:rPr>
        <w:t>、</w:t>
      </w:r>
      <w:r>
        <w:rPr>
          <w:color w:val="auto"/>
          <w:highlight w:val="none"/>
        </w:rPr>
        <w:t>服务标准</w:t>
      </w:r>
      <w:r>
        <w:rPr>
          <w:rFonts w:hint="eastAsia"/>
          <w:color w:val="auto"/>
          <w:highlight w:val="none"/>
        </w:rPr>
        <w:t>和服务费用</w:t>
      </w:r>
      <w:r>
        <w:rPr>
          <w:color w:val="auto"/>
          <w:highlight w:val="none"/>
        </w:rPr>
        <w:t>等内容，并向社会公布。</w:t>
      </w:r>
    </w:p>
    <w:p>
      <w:pPr>
        <w:ind w:firstLine="623"/>
        <w:rPr>
          <w:color w:val="auto"/>
          <w:highlight w:val="none"/>
        </w:rPr>
      </w:pPr>
      <w:r>
        <w:rPr>
          <w:rFonts w:hint="eastAsia"/>
          <w:b/>
          <w:bCs/>
          <w:color w:val="auto"/>
          <w:highlight w:val="none"/>
        </w:rPr>
        <w:t>第十二条</w:t>
      </w:r>
      <w:r>
        <w:rPr>
          <w:rFonts w:hint="eastAsia"/>
          <w:color w:val="auto"/>
          <w:highlight w:val="none"/>
        </w:rPr>
        <w:t>　</w:t>
      </w:r>
      <w:r>
        <w:rPr>
          <w:color w:val="auto"/>
          <w:highlight w:val="none"/>
        </w:rPr>
        <w:t>从事餐厨垃圾</w:t>
      </w:r>
      <w:r>
        <w:rPr>
          <w:rFonts w:hint="eastAsia"/>
          <w:color w:val="auto"/>
          <w:highlight w:val="none"/>
        </w:rPr>
        <w:t>经营性</w:t>
      </w:r>
      <w:r>
        <w:rPr>
          <w:color w:val="auto"/>
          <w:highlight w:val="none"/>
        </w:rPr>
        <w:t>收运</w:t>
      </w:r>
      <w:r>
        <w:rPr>
          <w:rFonts w:hint="eastAsia"/>
          <w:color w:val="auto"/>
          <w:highlight w:val="none"/>
        </w:rPr>
        <w:t>、</w:t>
      </w:r>
      <w:r>
        <w:rPr>
          <w:color w:val="auto"/>
          <w:highlight w:val="none"/>
        </w:rPr>
        <w:t>处置单位应当</w:t>
      </w:r>
      <w:r>
        <w:rPr>
          <w:rFonts w:hint="eastAsia"/>
          <w:color w:val="auto"/>
          <w:highlight w:val="none"/>
        </w:rPr>
        <w:t>向住建部门</w:t>
      </w:r>
      <w:r>
        <w:rPr>
          <w:color w:val="auto"/>
          <w:highlight w:val="none"/>
        </w:rPr>
        <w:t>取得城市生活垃圾</w:t>
      </w:r>
      <w:r>
        <w:rPr>
          <w:rFonts w:hint="eastAsia"/>
          <w:color w:val="auto"/>
          <w:highlight w:val="none"/>
        </w:rPr>
        <w:t>（餐厨垃圾）</w:t>
      </w:r>
      <w:r>
        <w:rPr>
          <w:color w:val="auto"/>
          <w:highlight w:val="none"/>
        </w:rPr>
        <w:t>经营性清收集运输</w:t>
      </w:r>
      <w:r>
        <w:rPr>
          <w:rFonts w:hint="eastAsia"/>
          <w:color w:val="auto"/>
          <w:highlight w:val="none"/>
        </w:rPr>
        <w:t>、处</w:t>
      </w:r>
      <w:r>
        <w:rPr>
          <w:rFonts w:hint="eastAsia" w:cs="Times New Roman"/>
          <w:color w:val="auto"/>
          <w:highlight w:val="none"/>
        </w:rPr>
        <w:t>置服务许可证，未按规定取得许可证的单位不得从事餐厨垃圾经营性收</w:t>
      </w:r>
      <w:r>
        <w:rPr>
          <w:color w:val="auto"/>
          <w:highlight w:val="none"/>
        </w:rPr>
        <w:t>集、运输、处置活动。</w:t>
      </w:r>
    </w:p>
    <w:p>
      <w:pPr>
        <w:ind w:firstLine="623"/>
        <w:rPr>
          <w:color w:val="auto"/>
          <w:highlight w:val="none"/>
        </w:rPr>
      </w:pPr>
      <w:r>
        <w:rPr>
          <w:rFonts w:hint="eastAsia"/>
          <w:b/>
          <w:bCs/>
          <w:color w:val="auto"/>
          <w:highlight w:val="none"/>
        </w:rPr>
        <w:t>第十三条</w:t>
      </w:r>
      <w:r>
        <w:rPr>
          <w:rFonts w:hint="eastAsia"/>
          <w:color w:val="auto"/>
          <w:highlight w:val="none"/>
        </w:rPr>
        <w:t>　餐厨垃圾</w:t>
      </w:r>
      <w:r>
        <w:rPr>
          <w:color w:val="auto"/>
          <w:highlight w:val="none"/>
        </w:rPr>
        <w:t>收运、处置单位应当按</w:t>
      </w:r>
      <w:r>
        <w:rPr>
          <w:rFonts w:hint="eastAsia" w:cs="Times New Roman"/>
          <w:color w:val="auto"/>
          <w:highlight w:val="none"/>
        </w:rPr>
        <w:t>照经营合同约定，提供符合质量、效率要求的服务，并依法接受监督管理，</w:t>
      </w:r>
      <w:r>
        <w:rPr>
          <w:color w:val="auto"/>
          <w:highlight w:val="none"/>
        </w:rPr>
        <w:t>不得向他人转让项目。</w:t>
      </w:r>
    </w:p>
    <w:p>
      <w:pPr>
        <w:ind w:firstLine="623"/>
        <w:rPr>
          <w:rFonts w:hint="eastAsia" w:cs="Times New Roman"/>
          <w:color w:val="auto"/>
          <w:highlight w:val="none"/>
        </w:rPr>
      </w:pPr>
      <w:r>
        <w:rPr>
          <w:rFonts w:hint="eastAsia"/>
          <w:b/>
          <w:bCs/>
          <w:color w:val="auto"/>
          <w:highlight w:val="none"/>
        </w:rPr>
        <w:t>第十四条</w:t>
      </w:r>
      <w:r>
        <w:rPr>
          <w:rFonts w:hint="eastAsia"/>
          <w:color w:val="auto"/>
          <w:highlight w:val="none"/>
        </w:rPr>
        <w:t>　</w:t>
      </w:r>
      <w:r>
        <w:rPr>
          <w:color w:val="auto"/>
          <w:highlight w:val="none"/>
        </w:rPr>
        <w:t>餐厨垃圾产生者应当与依法</w:t>
      </w:r>
      <w:r>
        <w:rPr>
          <w:rFonts w:hint="eastAsia"/>
          <w:color w:val="auto"/>
          <w:highlight w:val="none"/>
        </w:rPr>
        <w:t>与餐厨垃圾</w:t>
      </w:r>
      <w:r>
        <w:rPr>
          <w:color w:val="auto"/>
          <w:highlight w:val="none"/>
        </w:rPr>
        <w:t>收运、处置单位签订收运、处置合同。合同应当明确收运的时间、频次、地点、种类、数量等内容</w:t>
      </w:r>
      <w:r>
        <w:rPr>
          <w:rFonts w:hint="eastAsia" w:cs="Times New Roman"/>
          <w:color w:val="auto"/>
          <w:highlight w:val="none"/>
        </w:rPr>
        <w:t>。餐厨垃圾产生者单独存放的废弃食用油脂，由餐厨垃圾收运、处置单位有偿收购，收购价格由双方根据废弃食用油脂市场行情协商确定。</w:t>
      </w:r>
    </w:p>
    <w:p>
      <w:pPr>
        <w:ind w:firstLine="623"/>
        <w:rPr>
          <w:color w:val="auto"/>
          <w:highlight w:val="none"/>
        </w:rPr>
      </w:pPr>
      <w:r>
        <w:rPr>
          <w:rFonts w:hint="eastAsia"/>
          <w:b/>
          <w:bCs/>
          <w:color w:val="auto"/>
          <w:highlight w:val="none"/>
        </w:rPr>
        <w:t>第十五条</w:t>
      </w:r>
      <w:r>
        <w:rPr>
          <w:rFonts w:hint="eastAsia"/>
          <w:color w:val="auto"/>
          <w:highlight w:val="none"/>
        </w:rPr>
        <w:t>　</w:t>
      </w:r>
      <w:r>
        <w:rPr>
          <w:color w:val="auto"/>
          <w:highlight w:val="none"/>
        </w:rPr>
        <w:t>住建部门应当建立健全餐厨垃圾管理信息平台，逐步实现餐厨垃圾收集、运输、处置全过程信息化管理，依法向社会公布情况。</w:t>
      </w:r>
    </w:p>
    <w:p>
      <w:pPr>
        <w:ind w:firstLine="623"/>
        <w:rPr>
          <w:color w:val="auto"/>
          <w:highlight w:val="none"/>
        </w:rPr>
      </w:pPr>
      <w:r>
        <w:rPr>
          <w:rFonts w:hint="eastAsia"/>
          <w:b/>
          <w:bCs/>
          <w:color w:val="auto"/>
          <w:highlight w:val="none"/>
        </w:rPr>
        <w:t>第十六条</w:t>
      </w:r>
      <w:r>
        <w:rPr>
          <w:rFonts w:hint="eastAsia"/>
          <w:color w:val="auto"/>
          <w:highlight w:val="none"/>
        </w:rPr>
        <w:t>　</w:t>
      </w:r>
      <w:r>
        <w:rPr>
          <w:color w:val="auto"/>
          <w:highlight w:val="none"/>
        </w:rPr>
        <w:t>餐厨垃圾产生者应当遵守以下规定：</w:t>
      </w:r>
    </w:p>
    <w:p>
      <w:pPr>
        <w:rPr>
          <w:color w:val="auto"/>
          <w:highlight w:val="none"/>
        </w:rPr>
      </w:pPr>
      <w:r>
        <w:rPr>
          <w:rFonts w:hint="eastAsia"/>
          <w:color w:val="auto"/>
          <w:highlight w:val="none"/>
        </w:rPr>
        <w:t>（一）废弃食用油脂和一般餐厨垃圾应当分别单独收集并密闭存放，不得混入其他固体废物，不得溢出存放容器。使用符合国家标准的密闭、防腐专用容器，保持餐厨垃圾盛装容器完好，保持收集容器及周边环境的干净整洁。</w:t>
      </w:r>
    </w:p>
    <w:p>
      <w:pPr>
        <w:rPr>
          <w:color w:val="auto"/>
          <w:highlight w:val="none"/>
        </w:rPr>
      </w:pPr>
      <w:r>
        <w:rPr>
          <w:rFonts w:hint="eastAsia"/>
          <w:color w:val="auto"/>
          <w:highlight w:val="none"/>
        </w:rPr>
        <w:t>（二）将餐厨垃圾交由住建部门依法确定具备相应资质条件的服务单位进行收运。并留存以下材料备查：加盖收集运输单位公章或法人签字盖章的资质证明复印件；双方签订明确食品安全责任和义务的收集运输合同。严禁将餐厨垃圾交给畜禽养殖户或个人及其他违法收运单位处置。</w:t>
      </w:r>
    </w:p>
    <w:p>
      <w:pPr>
        <w:rPr>
          <w:color w:val="auto"/>
          <w:highlight w:val="none"/>
        </w:rPr>
      </w:pPr>
      <w:r>
        <w:rPr>
          <w:rFonts w:hint="eastAsia"/>
          <w:color w:val="auto"/>
          <w:highlight w:val="none"/>
        </w:rPr>
        <w:t>（三）建立餐厨垃圾处置管理台账，真实、完整记录排放种类、数量，收运和处置单位等信息。</w:t>
      </w:r>
    </w:p>
    <w:p>
      <w:pPr>
        <w:rPr>
          <w:color w:val="auto"/>
          <w:highlight w:val="none"/>
        </w:rPr>
      </w:pPr>
      <w:r>
        <w:rPr>
          <w:rFonts w:hint="eastAsia"/>
          <w:color w:val="auto"/>
          <w:highlight w:val="none"/>
        </w:rPr>
        <w:t>（四）按照环境保护管理的有关规定，对餐厨垃圾进行渣水分离；设置油水分离器或者隔油池等污染防治设施的，同时需向城镇排水主管部门申请领取污水排入排水管网许可证，方可排入市政污水管道。</w:t>
      </w:r>
    </w:p>
    <w:p>
      <w:pPr>
        <w:rPr>
          <w:color w:val="auto"/>
          <w:highlight w:val="none"/>
        </w:rPr>
      </w:pPr>
      <w:r>
        <w:rPr>
          <w:rFonts w:hint="eastAsia"/>
          <w:color w:val="auto"/>
          <w:highlight w:val="none"/>
        </w:rPr>
        <w:t>（五）禁止将餐厨垃圾直接或粉碎后向市政污水管道、公共厕所及生活垃圾收集设施倾倒、抛洒、堆放。</w:t>
      </w:r>
    </w:p>
    <w:p>
      <w:pPr>
        <w:rPr>
          <w:color w:val="auto"/>
          <w:highlight w:val="none"/>
        </w:rPr>
      </w:pPr>
      <w:r>
        <w:rPr>
          <w:rFonts w:hint="eastAsia"/>
          <w:color w:val="auto"/>
          <w:highlight w:val="none"/>
        </w:rPr>
        <w:t>（六）保证在餐厨垃圾产生后</w:t>
      </w:r>
      <w:r>
        <w:rPr>
          <w:color w:val="auto"/>
          <w:highlight w:val="none"/>
        </w:rPr>
        <w:t>24小时内交收集运输单位进行收集运输，做到日产日清。</w:t>
      </w:r>
    </w:p>
    <w:p>
      <w:pPr>
        <w:ind w:firstLine="623"/>
        <w:rPr>
          <w:color w:val="auto"/>
          <w:highlight w:val="none"/>
        </w:rPr>
      </w:pPr>
      <w:r>
        <w:rPr>
          <w:rFonts w:hint="eastAsia"/>
          <w:b/>
          <w:bCs/>
          <w:color w:val="auto"/>
          <w:highlight w:val="none"/>
        </w:rPr>
        <w:t>第十七条</w:t>
      </w:r>
      <w:r>
        <w:rPr>
          <w:rFonts w:hint="eastAsia"/>
          <w:color w:val="auto"/>
          <w:highlight w:val="none"/>
        </w:rPr>
        <w:t>　</w:t>
      </w:r>
      <w:r>
        <w:rPr>
          <w:color w:val="auto"/>
          <w:highlight w:val="none"/>
        </w:rPr>
        <w:t>餐厨垃圾</w:t>
      </w:r>
      <w:r>
        <w:rPr>
          <w:rFonts w:hint="eastAsia"/>
          <w:color w:val="auto"/>
          <w:highlight w:val="none"/>
        </w:rPr>
        <w:t>收集运输</w:t>
      </w:r>
      <w:r>
        <w:rPr>
          <w:color w:val="auto"/>
          <w:highlight w:val="none"/>
        </w:rPr>
        <w:t>单位应当遵守以下规定：</w:t>
      </w:r>
    </w:p>
    <w:p>
      <w:pPr>
        <w:rPr>
          <w:color w:val="auto"/>
          <w:highlight w:val="none"/>
        </w:rPr>
      </w:pPr>
      <w:r>
        <w:rPr>
          <w:rFonts w:hint="eastAsia"/>
          <w:color w:val="auto"/>
          <w:highlight w:val="none"/>
        </w:rPr>
        <w:t>（一）配备相应数量、满足收运要求、标志清晰的专用收集容器并保持其干净整洁，鼓励配置具有身份识别电子标签的收集容器。配备相应数量的餐厨垃圾专用收集、运输设备。配备相应数量收运人员，并开展技能、安全生产等培训，规范作业。</w:t>
      </w:r>
    </w:p>
    <w:p>
      <w:pPr>
        <w:rPr>
          <w:color w:val="auto"/>
          <w:highlight w:val="none"/>
        </w:rPr>
      </w:pPr>
      <w:r>
        <w:rPr>
          <w:rFonts w:hint="eastAsia"/>
          <w:color w:val="auto"/>
          <w:highlight w:val="none"/>
        </w:rPr>
        <w:t>（二）每天定时收集餐厨垃圾，实现应收尽收。对不符合分类标准的餐厨垃圾，可以拒绝接收，拒绝接收后应当及时报告综合执法部门。按照规定的时间、频次、路线和要求将餐厨垃圾分类运输到符合规定的处置场所，不得擅自改变。</w:t>
      </w:r>
    </w:p>
    <w:p>
      <w:pPr>
        <w:rPr>
          <w:color w:val="auto"/>
          <w:highlight w:val="none"/>
        </w:rPr>
      </w:pPr>
      <w:r>
        <w:rPr>
          <w:rFonts w:hint="eastAsia"/>
          <w:color w:val="auto"/>
          <w:highlight w:val="none"/>
        </w:rPr>
        <w:t>（三）实行密闭化运输，不得沿途丢弃、遗撒餐厨垃圾或者滴漏污水；遗撒滴漏造成环境污染的，应当立即清除。</w:t>
      </w:r>
      <w:r>
        <w:rPr>
          <w:color w:val="auto"/>
          <w:highlight w:val="none"/>
        </w:rPr>
        <w:t xml:space="preserve"> </w:t>
      </w:r>
    </w:p>
    <w:p>
      <w:pPr>
        <w:rPr>
          <w:color w:val="auto"/>
          <w:highlight w:val="none"/>
        </w:rPr>
      </w:pPr>
      <w:r>
        <w:rPr>
          <w:rFonts w:hint="eastAsia"/>
          <w:color w:val="auto"/>
          <w:highlight w:val="none"/>
        </w:rPr>
        <w:t>（四）建立管理台账，记录餐厨垃圾来源、种类、数量和去向等信息。</w:t>
      </w:r>
    </w:p>
    <w:p>
      <w:pPr>
        <w:rPr>
          <w:color w:val="auto"/>
          <w:highlight w:val="none"/>
        </w:rPr>
      </w:pPr>
      <w:r>
        <w:rPr>
          <w:rFonts w:hint="eastAsia"/>
          <w:color w:val="auto"/>
          <w:highlight w:val="none"/>
        </w:rPr>
        <w:t>（五）制定突发事件餐厨垃圾污染防范应急预案。</w:t>
      </w:r>
      <w:r>
        <w:rPr>
          <w:color w:val="auto"/>
          <w:highlight w:val="none"/>
        </w:rPr>
        <w:t xml:space="preserve"> </w:t>
      </w:r>
    </w:p>
    <w:p>
      <w:pPr>
        <w:rPr>
          <w:color w:val="auto"/>
          <w:highlight w:val="none"/>
        </w:rPr>
      </w:pPr>
      <w:r>
        <w:rPr>
          <w:rFonts w:hint="eastAsia"/>
          <w:color w:val="auto"/>
          <w:highlight w:val="none"/>
        </w:rPr>
        <w:t>（六）与餐厨垃圾产生者签订收运协议，并自合同签订之日起</w:t>
      </w:r>
      <w:r>
        <w:rPr>
          <w:color w:val="auto"/>
          <w:highlight w:val="none"/>
        </w:rPr>
        <w:t>10日内向环卫部门备案</w:t>
      </w:r>
      <w:r>
        <w:rPr>
          <w:rFonts w:hint="eastAsia"/>
          <w:color w:val="auto"/>
          <w:highlight w:val="none"/>
        </w:rPr>
        <w:t>；与餐厨垃圾处置单位签订处置协议，明确收运费用、服务标准；发现交付收运的餐厨垃圾不符合分类标准的，应当告知餐厨垃圾产生者改正，拒不改正的，应当报告环卫部门。</w:t>
      </w:r>
    </w:p>
    <w:p>
      <w:pPr>
        <w:ind w:firstLine="623"/>
        <w:rPr>
          <w:color w:val="auto"/>
          <w:highlight w:val="none"/>
        </w:rPr>
      </w:pPr>
      <w:r>
        <w:rPr>
          <w:rFonts w:hint="eastAsia"/>
          <w:b/>
          <w:bCs/>
          <w:color w:val="auto"/>
          <w:highlight w:val="none"/>
        </w:rPr>
        <w:t>第十八条</w:t>
      </w:r>
      <w:r>
        <w:rPr>
          <w:rFonts w:hint="eastAsia"/>
          <w:color w:val="auto"/>
          <w:highlight w:val="none"/>
        </w:rPr>
        <w:t>　</w:t>
      </w:r>
      <w:r>
        <w:rPr>
          <w:color w:val="auto"/>
          <w:highlight w:val="none"/>
        </w:rPr>
        <w:t>餐厨垃圾处置单位应当遵守以下规定：</w:t>
      </w:r>
    </w:p>
    <w:p>
      <w:pPr>
        <w:rPr>
          <w:color w:val="auto"/>
          <w:highlight w:val="none"/>
        </w:rPr>
      </w:pPr>
      <w:r>
        <w:rPr>
          <w:rFonts w:hint="eastAsia"/>
          <w:color w:val="auto"/>
          <w:highlight w:val="none"/>
        </w:rPr>
        <w:t>（一）办理相关环保手续，按照要求配备与处置需求相适应的餐厨垃圾处置设施设备，并确保其运行良好，环境整洁。应当在处置设施运营场所安装并使用计量、视频监控、污染物在线监测等设备，确保运行数据实时接入相应的信息监管平台。</w:t>
      </w:r>
    </w:p>
    <w:p>
      <w:pPr>
        <w:rPr>
          <w:color w:val="auto"/>
          <w:highlight w:val="none"/>
        </w:rPr>
      </w:pPr>
      <w:r>
        <w:rPr>
          <w:rFonts w:hint="eastAsia"/>
          <w:color w:val="auto"/>
          <w:highlight w:val="none"/>
        </w:rPr>
        <w:t>（二）严格按照国家有关规定和技术标准处置餐厨垃圾，对餐厨垃圾进行资源化利用所产生的产品，应当符合国家规定的用途，对不能进行资源化利用的餐厨垃圾应当进行无害化处置。不得将废弃食用油脂及其处置后不符合质量标准的产品予以转售或者非法利用。</w:t>
      </w:r>
    </w:p>
    <w:p>
      <w:pPr>
        <w:rPr>
          <w:color w:val="auto"/>
          <w:highlight w:val="none"/>
        </w:rPr>
      </w:pPr>
      <w:r>
        <w:rPr>
          <w:rFonts w:hint="eastAsia"/>
          <w:color w:val="auto"/>
          <w:highlight w:val="none"/>
        </w:rPr>
        <w:t>（三）建立管理台账，记录每日接收、处置餐厨垃圾的数量、类别，处置过程中排放的废渣、废水等废弃物，以及资源化利用形成的产品质量检验报告、出厂销售流向等情况。</w:t>
      </w:r>
    </w:p>
    <w:p>
      <w:pPr>
        <w:rPr>
          <w:color w:val="auto"/>
          <w:highlight w:val="none"/>
        </w:rPr>
      </w:pPr>
      <w:r>
        <w:rPr>
          <w:rFonts w:hint="eastAsia"/>
          <w:color w:val="auto"/>
          <w:highlight w:val="none"/>
        </w:rPr>
        <w:t>（四）健全安全管理制度，制定安全应急预案，配备安全设施，确保处置设施安全稳定运行。</w:t>
      </w:r>
    </w:p>
    <w:p>
      <w:pPr>
        <w:rPr>
          <w:color w:val="auto"/>
          <w:highlight w:val="none"/>
        </w:rPr>
      </w:pPr>
      <w:r>
        <w:rPr>
          <w:rFonts w:hint="eastAsia"/>
          <w:color w:val="auto"/>
          <w:highlight w:val="none"/>
        </w:rPr>
        <w:t>（五）配备污染物治理设施并保持其正常运行，按照规定及时处理废水、废气、废渣、噪声等；开展环境监测，确保处置过程产生的污染物达标排放，防止对周边环境造成污染。</w:t>
      </w:r>
    </w:p>
    <w:p>
      <w:pPr>
        <w:rPr>
          <w:color w:val="auto"/>
          <w:highlight w:val="none"/>
        </w:rPr>
      </w:pPr>
      <w:r>
        <w:rPr>
          <w:rFonts w:hint="eastAsia"/>
          <w:color w:val="auto"/>
          <w:highlight w:val="none"/>
        </w:rPr>
        <w:t>（六）制定突发事件餐厨垃圾污染防范应急预案。</w:t>
      </w:r>
    </w:p>
    <w:p>
      <w:pPr>
        <w:rPr>
          <w:color w:val="auto"/>
          <w:highlight w:val="none"/>
        </w:rPr>
      </w:pPr>
      <w:r>
        <w:rPr>
          <w:rFonts w:hint="eastAsia"/>
          <w:color w:val="auto"/>
          <w:highlight w:val="none"/>
        </w:rPr>
        <w:t>（七）每月按时向环境卫生部门报送上月处置的餐厨垃圾来源、种类、数量等情况；按照国家有关规定，安装使用监测设备，实时监测污染物的排放情况，将污染排放数据实时公开，监测设备应当与所在地生态环境部门的监控设备联网。</w:t>
      </w:r>
    </w:p>
    <w:p>
      <w:pPr>
        <w:rPr>
          <w:color w:val="auto"/>
          <w:highlight w:val="none"/>
        </w:rPr>
      </w:pPr>
      <w:r>
        <w:rPr>
          <w:rFonts w:hint="eastAsia"/>
          <w:color w:val="auto"/>
          <w:highlight w:val="none"/>
        </w:rPr>
        <w:t>（八）法律法规规定的其他要求。</w:t>
      </w:r>
      <w:r>
        <w:rPr>
          <w:color w:val="auto"/>
          <w:highlight w:val="none"/>
        </w:rPr>
        <w:t xml:space="preserve"> </w:t>
      </w:r>
    </w:p>
    <w:p>
      <w:pPr>
        <w:ind w:firstLine="623"/>
        <w:rPr>
          <w:color w:val="auto"/>
          <w:highlight w:val="none"/>
        </w:rPr>
      </w:pPr>
      <w:r>
        <w:rPr>
          <w:rFonts w:hint="eastAsia"/>
          <w:b/>
          <w:bCs/>
          <w:color w:val="auto"/>
          <w:highlight w:val="none"/>
        </w:rPr>
        <w:t>第十九条</w:t>
      </w:r>
      <w:r>
        <w:rPr>
          <w:rFonts w:hint="eastAsia"/>
          <w:color w:val="auto"/>
          <w:highlight w:val="none"/>
        </w:rPr>
        <w:t>　</w:t>
      </w:r>
      <w:r>
        <w:rPr>
          <w:color w:val="auto"/>
          <w:highlight w:val="none"/>
        </w:rPr>
        <w:t>餐厨垃圾排放、收运和处置实行联单管理。餐厨垃圾产生者、收运和处置单位在餐厨垃圾交付收运、处置时，应当对其种类、数量予以相互确认。联单载明事项与实际情况不相符合的，交接双方应当按照实际情况记载联单并交接。交付方拒绝按照实际情况确认联单的，接收方可以拒绝接收，并及时报告</w:t>
      </w:r>
      <w:r>
        <w:rPr>
          <w:rFonts w:hint="eastAsia"/>
          <w:color w:val="auto"/>
          <w:highlight w:val="none"/>
        </w:rPr>
        <w:t>住建</w:t>
      </w:r>
      <w:r>
        <w:rPr>
          <w:color w:val="auto"/>
          <w:highlight w:val="none"/>
        </w:rPr>
        <w:t>部门处理。</w:t>
      </w:r>
    </w:p>
    <w:p>
      <w:pPr>
        <w:ind w:firstLine="623"/>
        <w:rPr>
          <w:color w:val="auto"/>
          <w:highlight w:val="none"/>
        </w:rPr>
      </w:pPr>
      <w:r>
        <w:rPr>
          <w:rFonts w:hint="eastAsia"/>
          <w:b/>
          <w:bCs/>
          <w:color w:val="auto"/>
          <w:highlight w:val="none"/>
        </w:rPr>
        <w:t>第二十条</w:t>
      </w:r>
      <w:r>
        <w:rPr>
          <w:rFonts w:hint="eastAsia"/>
          <w:color w:val="auto"/>
          <w:highlight w:val="none"/>
        </w:rPr>
        <w:t>　</w:t>
      </w:r>
      <w:r>
        <w:rPr>
          <w:color w:val="auto"/>
          <w:highlight w:val="none"/>
        </w:rPr>
        <w:t>餐厨垃圾收运、处置单位未经批准，不得擅自停业、歇业，确需停业、歇业的，应当提前</w:t>
      </w:r>
      <w:r>
        <w:rPr>
          <w:rFonts w:hint="eastAsia"/>
          <w:color w:val="auto"/>
          <w:highlight w:val="none"/>
        </w:rPr>
        <w:t>三个月</w:t>
      </w:r>
      <w:r>
        <w:rPr>
          <w:color w:val="auto"/>
          <w:highlight w:val="none"/>
        </w:rPr>
        <w:t>向住建部门提交书面报告，经同意后方可停业、歇业。</w:t>
      </w:r>
    </w:p>
    <w:p>
      <w:pPr>
        <w:ind w:firstLine="623"/>
        <w:rPr>
          <w:color w:val="auto"/>
          <w:highlight w:val="none"/>
        </w:rPr>
      </w:pPr>
      <w:r>
        <w:rPr>
          <w:rFonts w:hint="eastAsia"/>
          <w:b/>
          <w:bCs/>
          <w:color w:val="auto"/>
          <w:highlight w:val="none"/>
        </w:rPr>
        <w:t>第二十一条</w:t>
      </w:r>
      <w:r>
        <w:rPr>
          <w:rFonts w:hint="eastAsia"/>
          <w:color w:val="auto"/>
          <w:highlight w:val="none"/>
        </w:rPr>
        <w:t>　</w:t>
      </w:r>
      <w:r>
        <w:rPr>
          <w:color w:val="auto"/>
          <w:highlight w:val="none"/>
        </w:rPr>
        <w:t>住建部门应当通过台账检查、实地抽查、现场核定等方式对辖区内餐厨垃圾排放、收集、运输和处置的情况进行监督检查。环境卫生、生态环境和市场监督管理等部门应当按职责建立健全监督管理制度，对餐厨垃圾产生单位和收运、处置服务单位执行本办法的情况进行监督检查。</w:t>
      </w:r>
    </w:p>
    <w:p>
      <w:pPr>
        <w:ind w:firstLine="623"/>
        <w:rPr>
          <w:color w:val="auto"/>
          <w:highlight w:val="none"/>
        </w:rPr>
      </w:pPr>
      <w:r>
        <w:rPr>
          <w:rFonts w:hint="eastAsia"/>
          <w:b/>
          <w:bCs/>
          <w:color w:val="auto"/>
          <w:highlight w:val="none"/>
        </w:rPr>
        <w:t>第二十二条</w:t>
      </w:r>
      <w:r>
        <w:rPr>
          <w:rFonts w:hint="eastAsia"/>
          <w:color w:val="auto"/>
          <w:highlight w:val="none"/>
        </w:rPr>
        <w:t>　</w:t>
      </w:r>
      <w:r>
        <w:rPr>
          <w:color w:val="auto"/>
          <w:highlight w:val="none"/>
        </w:rPr>
        <w:t>单位和个人有权对餐厨垃圾排放、收集、运输、处置过程中违法违规的行为进行投诉、举报。市住建部门应当公开举报电话、信箱或者电子邮件地址等举报途径。</w:t>
      </w:r>
    </w:p>
    <w:p>
      <w:pPr>
        <w:keepNext w:val="0"/>
        <w:keepLines w:val="0"/>
        <w:pageBreakBefore w:val="0"/>
        <w:kinsoku/>
        <w:wordWrap/>
        <w:overflowPunct/>
        <w:topLinePunct w:val="0"/>
        <w:autoSpaceDE/>
        <w:autoSpaceDN/>
        <w:bidi w:val="0"/>
        <w:adjustRightInd/>
        <w:snapToGrid/>
        <w:spacing w:line="560" w:lineRule="exact"/>
        <w:ind w:left="0" w:leftChars="0" w:firstLine="603" w:firstLineChars="200"/>
        <w:textAlignment w:val="auto"/>
        <w:rPr>
          <w:color w:val="auto"/>
          <w:highlight w:val="none"/>
        </w:rPr>
      </w:pPr>
      <w:r>
        <w:rPr>
          <w:rFonts w:hint="eastAsia"/>
          <w:b/>
          <w:bCs/>
          <w:color w:val="auto"/>
          <w:highlight w:val="none"/>
        </w:rPr>
        <w:t>第二十三条</w:t>
      </w:r>
      <w:r>
        <w:rPr>
          <w:rFonts w:hint="eastAsia"/>
          <w:color w:val="auto"/>
          <w:highlight w:val="none"/>
        </w:rPr>
        <w:t>　</w:t>
      </w:r>
      <w:r>
        <w:rPr>
          <w:rFonts w:hint="default" w:ascii="Times New Roman" w:hAnsi="Times New Roman" w:eastAsia="方正仿宋_GBK" w:cs="Times New Roman"/>
          <w:b w:val="0"/>
          <w:bCs/>
          <w:color w:val="auto"/>
          <w:kern w:val="2"/>
          <w:sz w:val="32"/>
          <w:szCs w:val="32"/>
          <w:highlight w:val="none"/>
          <w:u w:val="none"/>
          <w:lang w:val="en-US" w:eastAsia="zh-CN" w:bidi="ar-SA"/>
        </w:rPr>
        <w:t>综合执法部门应当指导镇人民政府、街道办事处的执法工作定期开展执法行动。市人民政府应当根据餐厨垃圾管理实际需要，定期组织相关职能部门开展联合执法。</w:t>
      </w:r>
    </w:p>
    <w:p>
      <w:pPr>
        <w:ind w:firstLine="623"/>
        <w:rPr>
          <w:color w:val="auto"/>
          <w:highlight w:val="none"/>
        </w:rPr>
      </w:pPr>
      <w:r>
        <w:rPr>
          <w:rFonts w:hint="eastAsia"/>
          <w:b/>
          <w:bCs/>
          <w:color w:val="auto"/>
          <w:highlight w:val="none"/>
        </w:rPr>
        <w:t>第二十四条</w:t>
      </w:r>
      <w:r>
        <w:rPr>
          <w:rFonts w:hint="eastAsia"/>
          <w:color w:val="auto"/>
          <w:highlight w:val="none"/>
        </w:rPr>
        <w:t>　</w:t>
      </w:r>
      <w:r>
        <w:rPr>
          <w:color w:val="auto"/>
          <w:highlight w:val="none"/>
        </w:rPr>
        <w:t>餐饮服务、环境卫生、生态环境等行业协会应当加强行业自律，为餐厨垃圾产生者、收运单位和处置单位提供信息咨询、宣传培训、市场拓展、权益保护、纠纷处理等方面的服务，引导和督促纳入餐厨垃圾管理的会员履行相关责任，及时反映行业诉求，推动行业规范有序发展。</w:t>
      </w:r>
    </w:p>
    <w:p>
      <w:pPr>
        <w:ind w:firstLine="623"/>
        <w:rPr>
          <w:color w:val="auto"/>
          <w:highlight w:val="none"/>
        </w:rPr>
      </w:pPr>
      <w:r>
        <w:rPr>
          <w:rFonts w:hint="eastAsia"/>
          <w:b/>
          <w:bCs/>
          <w:color w:val="auto"/>
          <w:highlight w:val="none"/>
        </w:rPr>
        <w:t>第二十五条　</w:t>
      </w:r>
      <w:r>
        <w:rPr>
          <w:rFonts w:hint="eastAsia"/>
          <w:color w:val="auto"/>
          <w:highlight w:val="none"/>
        </w:rPr>
        <w:t>本市实行餐厨垃圾管理责任人制度。餐厨垃圾管理责任人按照下列规定确定：</w:t>
      </w:r>
    </w:p>
    <w:p>
      <w:pPr>
        <w:rPr>
          <w:color w:val="auto"/>
          <w:highlight w:val="none"/>
        </w:rPr>
      </w:pPr>
      <w:r>
        <w:rPr>
          <w:rFonts w:hint="eastAsia"/>
          <w:color w:val="auto"/>
          <w:highlight w:val="none"/>
        </w:rPr>
        <w:t>（一）机关、企业、事业单位、社会团体及其他组织的办公管理区域，由本单位负责。</w:t>
      </w:r>
    </w:p>
    <w:p>
      <w:pPr>
        <w:rPr>
          <w:color w:val="auto"/>
          <w:highlight w:val="none"/>
        </w:rPr>
      </w:pPr>
      <w:r>
        <w:rPr>
          <w:rFonts w:hint="eastAsia"/>
          <w:color w:val="auto"/>
          <w:highlight w:val="none"/>
        </w:rPr>
        <w:t>（二）公共建筑，由所有权人负责；所有权人委托管理单位管理的，由管理单位负责。</w:t>
      </w:r>
    </w:p>
    <w:p>
      <w:pPr>
        <w:rPr>
          <w:color w:val="auto"/>
          <w:highlight w:val="none"/>
        </w:rPr>
      </w:pPr>
      <w:r>
        <w:rPr>
          <w:rFonts w:hint="eastAsia"/>
          <w:color w:val="auto"/>
          <w:highlight w:val="none"/>
        </w:rPr>
        <w:t>（三）集贸市场、禽畜屠宰场、商场、展览展销、餐饮服务、沿街商铺等经营场所，由经营管理单位负责。</w:t>
      </w:r>
    </w:p>
    <w:p>
      <w:pPr>
        <w:ind w:firstLine="623"/>
        <w:rPr>
          <w:color w:val="auto"/>
          <w:highlight w:val="none"/>
        </w:rPr>
      </w:pPr>
      <w:r>
        <w:rPr>
          <w:rFonts w:hint="eastAsia"/>
          <w:b/>
          <w:bCs/>
          <w:color w:val="auto"/>
          <w:highlight w:val="none"/>
        </w:rPr>
        <w:t>第二十六条　</w:t>
      </w:r>
      <w:r>
        <w:rPr>
          <w:rFonts w:hint="eastAsia"/>
          <w:color w:val="auto"/>
          <w:highlight w:val="none"/>
        </w:rPr>
        <w:t>餐厨垃圾管理责任人应当遵守以下规定：</w:t>
      </w:r>
    </w:p>
    <w:p>
      <w:pPr>
        <w:rPr>
          <w:color w:val="auto"/>
          <w:highlight w:val="none"/>
        </w:rPr>
      </w:pPr>
      <w:r>
        <w:rPr>
          <w:rFonts w:hint="eastAsia"/>
          <w:color w:val="auto"/>
          <w:highlight w:val="none"/>
        </w:rPr>
        <w:t>（一）在责任范围内开展餐厨垃圾分类知识宣传，指导、监督单位和个人按照收集的时间、地点投放餐厨垃圾；</w:t>
      </w:r>
    </w:p>
    <w:p>
      <w:pPr>
        <w:rPr>
          <w:rFonts w:hint="eastAsia" w:cs="Times New Roman"/>
          <w:color w:val="auto"/>
          <w:highlight w:val="none"/>
        </w:rPr>
      </w:pPr>
      <w:r>
        <w:rPr>
          <w:rFonts w:hint="eastAsia"/>
          <w:color w:val="auto"/>
          <w:highlight w:val="none"/>
        </w:rPr>
        <w:t>（二）将餐厨垃圾交由收集运输单位集中运输，并与收集运输单位签订餐厨垃圾收集运输服务合同</w:t>
      </w:r>
      <w:r>
        <w:rPr>
          <w:rFonts w:hint="eastAsia" w:cs="Times New Roman"/>
          <w:color w:val="auto"/>
          <w:highlight w:val="none"/>
        </w:rPr>
        <w:t>，合同范本由住建部门制定并公布。</w:t>
      </w:r>
    </w:p>
    <w:p>
      <w:pPr>
        <w:rPr>
          <w:color w:val="auto"/>
          <w:highlight w:val="none"/>
        </w:rPr>
      </w:pPr>
    </w:p>
    <w:p>
      <w:pPr>
        <w:spacing w:line="600" w:lineRule="exact"/>
        <w:ind w:firstLine="0" w:firstLineChars="0"/>
        <w:jc w:val="center"/>
        <w:rPr>
          <w:color w:val="auto"/>
          <w:highlight w:val="none"/>
        </w:rPr>
      </w:pPr>
      <w:r>
        <w:rPr>
          <w:rFonts w:hint="eastAsia" w:ascii="Times New Roman" w:hAnsi="Times New Roman" w:eastAsia="方正黑体_GBK"/>
          <w:color w:val="auto"/>
          <w:highlight w:val="none"/>
        </w:rPr>
        <w:t>第四章</w:t>
      </w:r>
      <w:r>
        <w:rPr>
          <w:rFonts w:hint="eastAsia" w:eastAsia="方正黑体_GBK"/>
          <w:color w:val="auto"/>
          <w:highlight w:val="none"/>
        </w:rPr>
        <w:t xml:space="preserve">  </w:t>
      </w:r>
      <w:r>
        <w:rPr>
          <w:rFonts w:hint="eastAsia" w:ascii="Times New Roman" w:hAnsi="Times New Roman" w:eastAsia="方正黑体_GBK"/>
          <w:color w:val="auto"/>
          <w:highlight w:val="none"/>
        </w:rPr>
        <w:t>法律责任</w:t>
      </w:r>
    </w:p>
    <w:p>
      <w:pPr>
        <w:ind w:firstLine="623"/>
        <w:rPr>
          <w:color w:val="auto"/>
          <w:highlight w:val="none"/>
        </w:rPr>
      </w:pPr>
      <w:r>
        <w:rPr>
          <w:rFonts w:hint="eastAsia"/>
          <w:b/>
          <w:bCs/>
          <w:color w:val="auto"/>
          <w:highlight w:val="none"/>
        </w:rPr>
        <w:t>第二十七条</w:t>
      </w:r>
      <w:r>
        <w:rPr>
          <w:rFonts w:hint="eastAsia"/>
          <w:color w:val="auto"/>
          <w:highlight w:val="none"/>
        </w:rPr>
        <w:t>　</w:t>
      </w:r>
      <w:r>
        <w:rPr>
          <w:color w:val="auto"/>
          <w:highlight w:val="none"/>
        </w:rPr>
        <w:t>畜禽养殖场、养殖者违反本办法规定，利用未经无害化处理的餐厨垃圾饲喂畜禽的，依据《中华人民共和国固体废物污染环境防治法》第一百一十一条第六款规定，单位处10万元以上100万元以下的罚款；餐厨垃圾产生者违反本办法第十七条第（三）款规定，将餐厨垃圾交给未具备相应资质条件的单位进行无害化处理的，由环境卫生主管部门责令改正，没收违法所得，依据《中华人民共和国固体废物污染环境防治法》第一百一十一条第五款规定，单位处10万元以上100万元以下的罚款，个人处100元以上500元以下的罚款。</w:t>
      </w:r>
    </w:p>
    <w:p>
      <w:pPr>
        <w:ind w:firstLine="623"/>
        <w:rPr>
          <w:color w:val="auto"/>
          <w:highlight w:val="none"/>
        </w:rPr>
      </w:pPr>
      <w:r>
        <w:rPr>
          <w:rFonts w:hint="eastAsia"/>
          <w:b/>
          <w:bCs/>
          <w:color w:val="auto"/>
          <w:highlight w:val="none"/>
        </w:rPr>
        <w:t>第二十八条</w:t>
      </w:r>
      <w:r>
        <w:rPr>
          <w:rFonts w:hint="eastAsia"/>
          <w:color w:val="auto"/>
          <w:highlight w:val="none"/>
        </w:rPr>
        <w:t>　</w:t>
      </w:r>
      <w:r>
        <w:rPr>
          <w:color w:val="auto"/>
          <w:highlight w:val="none"/>
        </w:rPr>
        <w:t>餐厨垃圾产生者违反本办法规定，未取得污水排入排水管网许可证向城镇设施排水设施排放污水或倾倒餐厨垃圾，由城镇排水主管部门责令停止违法行为，限期采取治理措施或补救措施，依据《城镇排水与污水处理条例》第五十条、五十六条规定，补办污水排入排水管网许可证，可以处50万元以下罚款；倾倒餐厨垃圾的对单位处10万元以上30万元以下罚款，对个人处2万元以上10万元以下罚款。</w:t>
      </w:r>
    </w:p>
    <w:p>
      <w:pPr>
        <w:ind w:firstLine="623"/>
        <w:rPr>
          <w:color w:val="auto"/>
          <w:highlight w:val="none"/>
        </w:rPr>
      </w:pPr>
      <w:r>
        <w:rPr>
          <w:rFonts w:hint="eastAsia"/>
          <w:b/>
          <w:bCs/>
          <w:color w:val="auto"/>
          <w:highlight w:val="none"/>
        </w:rPr>
        <w:t>第二十九条</w:t>
      </w:r>
      <w:r>
        <w:rPr>
          <w:rFonts w:hint="eastAsia"/>
          <w:color w:val="auto"/>
          <w:highlight w:val="none"/>
        </w:rPr>
        <w:t>　</w:t>
      </w:r>
      <w:r>
        <w:rPr>
          <w:color w:val="auto"/>
          <w:highlight w:val="none"/>
        </w:rPr>
        <w:t>有下列违法行为之一的，由环境卫生主管部门依据《城市生活垃圾管理办法》的规定予以处理：</w:t>
      </w:r>
    </w:p>
    <w:p>
      <w:pPr>
        <w:rPr>
          <w:color w:val="auto"/>
          <w:highlight w:val="none"/>
        </w:rPr>
      </w:pPr>
      <w:r>
        <w:rPr>
          <w:rFonts w:hint="eastAsia"/>
          <w:color w:val="auto"/>
          <w:highlight w:val="none"/>
        </w:rPr>
        <w:t>（一）单位或个人未按照规定缴纳餐厨垃圾处理费的，责令限期改正，逾期不改正的，对单位可处以应交餐厨垃圾处理费三倍以下且不超过</w:t>
      </w:r>
      <w:r>
        <w:rPr>
          <w:color w:val="auto"/>
          <w:highlight w:val="none"/>
        </w:rPr>
        <w:t>3万元的罚款，对个人可处以应交</w:t>
      </w:r>
      <w:r>
        <w:rPr>
          <w:rFonts w:hint="eastAsia"/>
          <w:color w:val="auto"/>
          <w:highlight w:val="none"/>
        </w:rPr>
        <w:t>餐厨</w:t>
      </w:r>
      <w:r>
        <w:rPr>
          <w:color w:val="auto"/>
          <w:highlight w:val="none"/>
        </w:rPr>
        <w:t>垃圾处理费三倍以下且不超过1000元的罚款。</w:t>
      </w:r>
    </w:p>
    <w:p>
      <w:pPr>
        <w:rPr>
          <w:color w:val="auto"/>
          <w:highlight w:val="none"/>
        </w:rPr>
      </w:pPr>
      <w:r>
        <w:rPr>
          <w:rFonts w:hint="eastAsia"/>
          <w:color w:val="auto"/>
          <w:highlight w:val="none"/>
        </w:rPr>
        <w:t>（二）从事餐厨垃圾经营性收集运输、处置的单位未经批准擅自停业、歇业的，对餐厨垃圾收集运输单位责令限期改正，并可处以</w:t>
      </w:r>
      <w:r>
        <w:rPr>
          <w:color w:val="auto"/>
          <w:highlight w:val="none"/>
        </w:rPr>
        <w:t>1万元以上3万元以下罚款；对餐厨垃圾处置单位责令限期改正，并可处以3万元以上5万元以下罚款；造成损失的，依法承担赔偿责任。未经许可擅自从事餐厨垃圾经营性收集运输或者处置活动的，责令停止违法行为，并处以3万元以上5万元以下的罚款。</w:t>
      </w:r>
    </w:p>
    <w:p>
      <w:pPr>
        <w:rPr>
          <w:color w:val="auto"/>
          <w:highlight w:val="none"/>
        </w:rPr>
      </w:pPr>
      <w:r>
        <w:rPr>
          <w:rFonts w:hint="eastAsia"/>
          <w:color w:val="auto"/>
          <w:highlight w:val="none"/>
        </w:rPr>
        <w:t>（三）随意倾倒、抛洒、堆放餐厨垃圾的，责令停止违法行为，限期改正，对单位处以</w:t>
      </w:r>
      <w:r>
        <w:rPr>
          <w:color w:val="auto"/>
          <w:highlight w:val="none"/>
        </w:rPr>
        <w:t>5000元以上5万元以下的罚款。个人有以上行为的，处以200元以下的罚款。</w:t>
      </w:r>
    </w:p>
    <w:p>
      <w:pPr>
        <w:ind w:firstLine="623"/>
        <w:rPr>
          <w:color w:val="auto"/>
          <w:highlight w:val="none"/>
        </w:rPr>
      </w:pPr>
      <w:r>
        <w:rPr>
          <w:rFonts w:hint="eastAsia"/>
          <w:b/>
          <w:bCs/>
          <w:color w:val="auto"/>
          <w:highlight w:val="none"/>
        </w:rPr>
        <w:t>第三十条</w:t>
      </w:r>
      <w:r>
        <w:rPr>
          <w:rFonts w:hint="eastAsia"/>
          <w:color w:val="auto"/>
          <w:highlight w:val="none"/>
        </w:rPr>
        <w:t>　</w:t>
      </w:r>
      <w:r>
        <w:rPr>
          <w:color w:val="auto"/>
          <w:highlight w:val="none"/>
        </w:rPr>
        <w:t>各职能管理部门及其工作人员在餐厨垃圾管理工作中滥用职权、玩忽职守、徇私舞弊的，依法给予行政处分；构成犯罪的，依法追究刑事责任。</w:t>
      </w:r>
    </w:p>
    <w:p>
      <w:pPr>
        <w:ind w:firstLine="623"/>
        <w:rPr>
          <w:rFonts w:hint="eastAsia" w:eastAsia="仿宋_GB2312"/>
          <w:color w:val="auto"/>
          <w:highlight w:val="none"/>
          <w:lang w:eastAsia="zh-CN"/>
        </w:rPr>
      </w:pPr>
      <w:r>
        <w:rPr>
          <w:rFonts w:hint="eastAsia"/>
          <w:b/>
          <w:bCs/>
          <w:color w:val="auto"/>
          <w:highlight w:val="none"/>
        </w:rPr>
        <w:t>第三十一条</w:t>
      </w:r>
      <w:r>
        <w:rPr>
          <w:rFonts w:hint="eastAsia"/>
          <w:color w:val="auto"/>
          <w:highlight w:val="none"/>
        </w:rPr>
        <w:t>　</w:t>
      </w:r>
      <w:r>
        <w:rPr>
          <w:color w:val="auto"/>
          <w:highlight w:val="none"/>
        </w:rPr>
        <w:t>违反本办法，涉及自然资源、公共设施管理、生态环境、食品安全和水资源保护管理及乡村清洁的，由有关部门依法处理。自治州单行条例和地方性法规规定由乡镇人民政府处理的，从其规定</w:t>
      </w:r>
      <w:r>
        <w:rPr>
          <w:rFonts w:hint="eastAsia"/>
          <w:color w:val="auto"/>
          <w:highlight w:val="none"/>
          <w:lang w:eastAsia="zh-CN"/>
        </w:rPr>
        <w:t>。</w:t>
      </w:r>
    </w:p>
    <w:p>
      <w:pPr>
        <w:rPr>
          <w:color w:val="auto"/>
          <w:highlight w:val="none"/>
        </w:rPr>
      </w:pPr>
    </w:p>
    <w:p>
      <w:pPr>
        <w:spacing w:line="600" w:lineRule="exact"/>
        <w:ind w:firstLine="0" w:firstLineChars="0"/>
        <w:jc w:val="center"/>
        <w:rPr>
          <w:color w:val="auto"/>
          <w:highlight w:val="none"/>
        </w:rPr>
      </w:pPr>
      <w:r>
        <w:rPr>
          <w:rFonts w:hint="eastAsia" w:ascii="Times New Roman" w:hAnsi="Times New Roman" w:eastAsia="方正黑体_GBK"/>
          <w:color w:val="auto"/>
          <w:highlight w:val="none"/>
        </w:rPr>
        <w:t>第五章</w:t>
      </w:r>
      <w:r>
        <w:rPr>
          <w:rFonts w:hint="eastAsia" w:eastAsia="方正黑体_GBK"/>
          <w:color w:val="auto"/>
          <w:highlight w:val="none"/>
        </w:rPr>
        <w:t xml:space="preserve">  </w:t>
      </w:r>
      <w:r>
        <w:rPr>
          <w:rFonts w:hint="eastAsia" w:ascii="Times New Roman" w:hAnsi="Times New Roman" w:eastAsia="方正黑体_GBK"/>
          <w:color w:val="auto"/>
          <w:highlight w:val="none"/>
        </w:rPr>
        <w:t>附则</w:t>
      </w:r>
    </w:p>
    <w:p>
      <w:pPr>
        <w:ind w:firstLine="623"/>
        <w:rPr>
          <w:color w:val="auto"/>
          <w:highlight w:val="none"/>
        </w:rPr>
      </w:pPr>
      <w:r>
        <w:rPr>
          <w:rFonts w:hint="eastAsia"/>
          <w:b/>
          <w:bCs/>
          <w:color w:val="auto"/>
          <w:highlight w:val="none"/>
        </w:rPr>
        <w:t>第三十二条</w:t>
      </w:r>
      <w:r>
        <w:rPr>
          <w:rFonts w:hint="eastAsia"/>
          <w:color w:val="auto"/>
          <w:highlight w:val="none"/>
        </w:rPr>
        <w:t>　</w:t>
      </w:r>
      <w:r>
        <w:rPr>
          <w:color w:val="auto"/>
          <w:highlight w:val="none"/>
        </w:rPr>
        <w:t>景洪城市规划区以外城市建成区的餐厨垃圾管理，可以参照本办法执行。</w:t>
      </w:r>
    </w:p>
    <w:p>
      <w:pPr>
        <w:ind w:firstLine="623"/>
        <w:rPr>
          <w:color w:val="auto"/>
          <w:highlight w:val="none"/>
        </w:rPr>
      </w:pPr>
      <w:r>
        <w:rPr>
          <w:rFonts w:hint="eastAsia"/>
          <w:b/>
          <w:bCs/>
          <w:color w:val="auto"/>
          <w:highlight w:val="none"/>
        </w:rPr>
        <w:t>第三十三条</w:t>
      </w:r>
      <w:r>
        <w:rPr>
          <w:rFonts w:hint="eastAsia"/>
          <w:color w:val="auto"/>
          <w:highlight w:val="none"/>
        </w:rPr>
        <w:t>　</w:t>
      </w:r>
      <w:r>
        <w:rPr>
          <w:color w:val="auto"/>
          <w:highlight w:val="none"/>
        </w:rPr>
        <w:t>屠宰加工、食品生产、食品流通等生产经营过程产生的废料和过期食品的收集运输处理，参照本办法的相关规定执行。</w:t>
      </w:r>
    </w:p>
    <w:p>
      <w:pPr>
        <w:ind w:firstLine="623"/>
        <w:rPr>
          <w:color w:val="auto"/>
          <w:highlight w:val="none"/>
        </w:rPr>
      </w:pPr>
      <w:r>
        <w:rPr>
          <w:rFonts w:hint="eastAsia"/>
          <w:b/>
          <w:bCs/>
          <w:color w:val="auto"/>
          <w:highlight w:val="none"/>
        </w:rPr>
        <w:t>第三十四条　</w:t>
      </w:r>
      <w:r>
        <w:rPr>
          <w:rFonts w:hint="eastAsia"/>
          <w:color w:val="auto"/>
          <w:highlight w:val="none"/>
        </w:rPr>
        <w:t>本办法自</w:t>
      </w:r>
      <w:r>
        <w:rPr>
          <w:rFonts w:hint="eastAsia"/>
          <w:color w:val="auto"/>
          <w:highlight w:val="none"/>
          <w:lang w:val="en-US" w:eastAsia="zh-CN"/>
        </w:rPr>
        <w:t>xx</w:t>
      </w:r>
      <w:r>
        <w:rPr>
          <w:color w:val="auto"/>
          <w:highlight w:val="none"/>
        </w:rPr>
        <w:t>年</w:t>
      </w:r>
      <w:r>
        <w:rPr>
          <w:rFonts w:hint="eastAsia"/>
          <w:color w:val="auto"/>
          <w:highlight w:val="none"/>
          <w:lang w:val="en-US" w:eastAsia="zh-CN"/>
        </w:rPr>
        <w:t>xx</w:t>
      </w:r>
      <w:r>
        <w:rPr>
          <w:color w:val="auto"/>
          <w:highlight w:val="none"/>
        </w:rPr>
        <w:t>月</w:t>
      </w:r>
      <w:r>
        <w:rPr>
          <w:rFonts w:hint="eastAsia"/>
          <w:color w:val="auto"/>
          <w:highlight w:val="none"/>
          <w:lang w:val="en-US" w:eastAsia="zh-CN"/>
        </w:rPr>
        <w:t>xx</w:t>
      </w:r>
      <w:r>
        <w:rPr>
          <w:color w:val="auto"/>
          <w:highlight w:val="none"/>
        </w:rPr>
        <w:t>日起施行，由</w:t>
      </w:r>
      <w:r>
        <w:rPr>
          <w:rFonts w:hint="eastAsia"/>
          <w:color w:val="auto"/>
          <w:highlight w:val="none"/>
        </w:rPr>
        <w:t>景洪</w:t>
      </w:r>
      <w:r>
        <w:rPr>
          <w:color w:val="auto"/>
          <w:highlight w:val="none"/>
        </w:rPr>
        <w:t>市人民政府负责解释</w:t>
      </w:r>
    </w:p>
    <w:p>
      <w:pPr>
        <w:rPr>
          <w:color w:val="auto"/>
          <w:highlight w:val="none"/>
        </w:rPr>
      </w:pPr>
    </w:p>
    <w:p>
      <w:pPr>
        <w:rPr>
          <w:color w:val="auto"/>
          <w:highlight w:val="none"/>
        </w:rPr>
      </w:pPr>
    </w:p>
    <w:sectPr>
      <w:headerReference r:id="rId5" w:type="default"/>
      <w:footerReference r:id="rId6" w:type="default"/>
      <w:pgSz w:w="11906" w:h="16838"/>
      <w:pgMar w:top="2098" w:right="1474" w:bottom="1928" w:left="1588" w:header="851" w:footer="1332" w:gutter="0"/>
      <w:cols w:space="720" w:num="1"/>
      <w:docGrid w:type="line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54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4E0A48"/>
    <w:rsid w:val="00536AA9"/>
    <w:rsid w:val="03861132"/>
    <w:rsid w:val="059A6453"/>
    <w:rsid w:val="06430668"/>
    <w:rsid w:val="083A40D3"/>
    <w:rsid w:val="09DB2932"/>
    <w:rsid w:val="0AB614DF"/>
    <w:rsid w:val="112F69F4"/>
    <w:rsid w:val="165A40B2"/>
    <w:rsid w:val="1BE50093"/>
    <w:rsid w:val="1CBE5EFF"/>
    <w:rsid w:val="1F0E32FE"/>
    <w:rsid w:val="20370574"/>
    <w:rsid w:val="22910410"/>
    <w:rsid w:val="23061C85"/>
    <w:rsid w:val="24E24F53"/>
    <w:rsid w:val="280111E9"/>
    <w:rsid w:val="2916264F"/>
    <w:rsid w:val="29543F45"/>
    <w:rsid w:val="31BE0AF5"/>
    <w:rsid w:val="33B26D7A"/>
    <w:rsid w:val="3B4E0A48"/>
    <w:rsid w:val="3F8F4504"/>
    <w:rsid w:val="50BC0177"/>
    <w:rsid w:val="521B37FC"/>
    <w:rsid w:val="53B457C7"/>
    <w:rsid w:val="57D677A1"/>
    <w:rsid w:val="59016E9B"/>
    <w:rsid w:val="5FBE7D8F"/>
    <w:rsid w:val="62EF16DE"/>
    <w:rsid w:val="67D143D7"/>
    <w:rsid w:val="6E7C5B52"/>
    <w:rsid w:val="6F0946C3"/>
    <w:rsid w:val="7463285B"/>
    <w:rsid w:val="7866291A"/>
    <w:rsid w:val="78CF4963"/>
    <w:rsid w:val="7A035BBA"/>
    <w:rsid w:val="7DD15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8" w:lineRule="exact"/>
      <w:ind w:firstLine="620" w:firstLineChars="200"/>
      <w:jc w:val="both"/>
    </w:pPr>
    <w:rPr>
      <w:rFonts w:ascii="仿宋_GB2312" w:hAnsi="仿宋" w:eastAsia="仿宋_GB2312" w:cs="Times New Roman"/>
      <w:spacing w:val="-10"/>
      <w:kern w:val="2"/>
      <w:sz w:val="32"/>
      <w:szCs w:val="32"/>
      <w:lang w:val="en-US" w:eastAsia="zh-CN" w:bidi="ar-SA"/>
    </w:rPr>
  </w:style>
  <w:style w:type="paragraph" w:styleId="2">
    <w:name w:val="heading 1"/>
    <w:basedOn w:val="3"/>
    <w:next w:val="1"/>
    <w:qFormat/>
    <w:uiPriority w:val="9"/>
    <w:pPr>
      <w:ind w:firstLine="0" w:firstLineChars="0"/>
      <w:outlineLvl w:val="0"/>
    </w:p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itle"/>
    <w:basedOn w:val="1"/>
    <w:next w:val="1"/>
    <w:qFormat/>
    <w:uiPriority w:val="10"/>
    <w:pPr>
      <w:spacing w:line="578" w:lineRule="exact"/>
      <w:jc w:val="center"/>
    </w:pPr>
    <w:rPr>
      <w:rFonts w:ascii="方正小标宋_GBK" w:hAnsi="黑体" w:eastAsia="方正小标宋_GBK" w:cs="方正仿宋_GBK"/>
      <w:bCs/>
      <w:sz w:val="44"/>
    </w:rPr>
  </w:style>
  <w:style w:type="paragraph" w:styleId="4">
    <w:name w:val="footer"/>
    <w:basedOn w:val="1"/>
    <w:unhideWhenUsed/>
    <w:qFormat/>
    <w:uiPriority w:val="0"/>
    <w:pPr>
      <w:tabs>
        <w:tab w:val="center" w:pos="4153"/>
        <w:tab w:val="right" w:pos="8306"/>
      </w:tabs>
      <w:snapToGrid w:val="0"/>
      <w:jc w:val="left"/>
    </w:pPr>
    <w:rPr>
      <w:rFonts w:ascii="Calibri" w:hAnsi="Calibri" w:eastAsia="宋体"/>
      <w:kern w:val="0"/>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rFonts w:ascii="Calibri" w:hAnsi="Calibri" w:eastAsia="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7199</Words>
  <Characters>7226</Characters>
  <Lines>0</Lines>
  <Paragraphs>0</Paragraphs>
  <TotalTime>124</TotalTime>
  <ScaleCrop>false</ScaleCrop>
  <LinksUpToDate>false</LinksUpToDate>
  <CharactersWithSpaces>7289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2025-11-21T03:14:00Z</dcterms:created>
  <dc:creator>玉香</dc:creator>
  <cp:lastModifiedBy>Administrator</cp:lastModifiedBy>
  <dcterms:modified xsi:type="dcterms:W3CDTF">2026-01-07T03:02:06Z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F0E408A74F8A4DBC88AFF56BA4878923_13</vt:lpwstr>
  </property>
  <property fmtid="{D5CDD505-2E9C-101B-9397-08002B2CF9AE}" pid="4" name="KSOTemplateDocerSaveRecord">
    <vt:lpwstr>eyJoZGlkIjoiZjNlMDRiMTJjNWE3M2Q0ZjUxZWY4ZGUzYTc1MTY5YWQiLCJ1c2VySWQiOiIxNjc2NTA1Nzk3In0=</vt:lpwstr>
  </property>
</Properties>
</file>