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AF0E27">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center"/>
        <w:textAlignment w:val="auto"/>
        <w:rPr>
          <w:rFonts w:hint="eastAsia" w:ascii="方正小标宋_GBK" w:hAnsi="方正小标宋_GBK" w:eastAsia="方正小标宋_GBK" w:cs="方正小标宋_GBK"/>
          <w:i w:val="0"/>
          <w:iCs w:val="0"/>
          <w:caps w:val="0"/>
          <w:color w:val="333333"/>
          <w:spacing w:val="0"/>
          <w:sz w:val="44"/>
          <w:szCs w:val="44"/>
          <w:shd w:val="clear" w:fill="FFFFFF"/>
          <w:vertAlign w:val="baseline"/>
          <w:lang w:val="en-US" w:eastAsia="zh-CN"/>
        </w:rPr>
      </w:pPr>
      <w:r>
        <w:rPr>
          <w:rFonts w:hint="eastAsia" w:ascii="方正小标宋_GBK" w:hAnsi="方正小标宋_GBK" w:eastAsia="方正小标宋_GBK" w:cs="方正小标宋_GBK"/>
          <w:i w:val="0"/>
          <w:iCs w:val="0"/>
          <w:caps w:val="0"/>
          <w:color w:val="333333"/>
          <w:spacing w:val="0"/>
          <w:sz w:val="44"/>
          <w:szCs w:val="44"/>
          <w:shd w:val="clear" w:fill="FFFFFF"/>
          <w:vertAlign w:val="baseline"/>
          <w:lang w:val="en-US" w:eastAsia="zh-CN"/>
        </w:rPr>
        <w:t>景洪市违法建设分类处置指导意见</w:t>
      </w:r>
      <w:r>
        <w:rPr>
          <w:rFonts w:hint="eastAsia" w:ascii="方正小标宋_GBK" w:hAnsi="方正小标宋_GBK" w:eastAsia="方正小标宋_GBK" w:cs="方正小标宋_GBK"/>
          <w:color w:val="000000"/>
          <w:kern w:val="0"/>
          <w:sz w:val="44"/>
          <w:szCs w:val="44"/>
          <w:lang w:val="en-US" w:eastAsia="zh-CN" w:bidi="ar"/>
        </w:rPr>
        <w:t>（试行）</w:t>
      </w:r>
    </w:p>
    <w:p w14:paraId="107B312C">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center"/>
        <w:textAlignment w:val="auto"/>
        <w:rPr>
          <w:rFonts w:hint="eastAsia" w:ascii="方正小标宋_GBK" w:hAnsi="方正小标宋_GBK" w:eastAsia="方正小标宋_GBK" w:cs="方正小标宋_GBK"/>
          <w:i w:val="0"/>
          <w:iCs w:val="0"/>
          <w:caps w:val="0"/>
          <w:color w:val="333333"/>
          <w:spacing w:val="0"/>
          <w:sz w:val="44"/>
          <w:szCs w:val="44"/>
          <w:shd w:val="clear" w:fill="FFFFFF"/>
          <w:vertAlign w:val="baseline"/>
          <w:lang w:val="en-US" w:eastAsia="zh-CN"/>
        </w:rPr>
      </w:pPr>
      <w:r>
        <w:rPr>
          <w:rFonts w:hint="eastAsia" w:ascii="方正小标宋_GBK" w:hAnsi="方正小标宋_GBK" w:eastAsia="方正小标宋_GBK" w:cs="方正小标宋_GBK"/>
          <w:i w:val="0"/>
          <w:iCs w:val="0"/>
          <w:caps w:val="0"/>
          <w:color w:val="333333"/>
          <w:spacing w:val="0"/>
          <w:sz w:val="44"/>
          <w:szCs w:val="44"/>
          <w:shd w:val="clear" w:fill="FFFFFF"/>
          <w:vertAlign w:val="baseline"/>
          <w:lang w:val="en-US" w:eastAsia="zh-CN"/>
        </w:rPr>
        <w:t>（征求意见稿）</w:t>
      </w:r>
    </w:p>
    <w:p w14:paraId="0CB62184">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p>
    <w:p w14:paraId="61E89E67">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为全面规范景洪市开展违法建设专项治理工作，指导各乡镇、街道依法推进历史存量违法建设专项治理，有序消化历史存量违法建设，保障城乡规划有效实施，提高城乡人居环境质量，促进城市建设高质量发展，根据《中华人民共和国土地管理法》、《中华人民共和国城乡规划法》、《中华人民共和国建筑法》、《中华人民共和国行政处罚法》、《中华人民共和国行政强制法》、《云南省城乡规划条例》、《云南省违法建筑处置规定》等相关法律法规和有关技术规范文件，结合我市实际情况，特制定本意见。</w:t>
      </w:r>
    </w:p>
    <w:p w14:paraId="46F12DD7">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eastAsia" w:ascii="黑体" w:hAnsi="黑体" w:eastAsia="黑体" w:cs="黑体"/>
          <w:i w:val="0"/>
          <w:iCs w:val="0"/>
          <w:caps w:val="0"/>
          <w:color w:val="333333"/>
          <w:spacing w:val="0"/>
          <w:sz w:val="32"/>
          <w:szCs w:val="32"/>
          <w:shd w:val="clear" w:fill="FFFFFF"/>
          <w:vertAlign w:val="baseline"/>
          <w:lang w:val="en-US" w:eastAsia="zh-CN"/>
        </w:rPr>
      </w:pPr>
      <w:r>
        <w:rPr>
          <w:rFonts w:hint="eastAsia" w:ascii="黑体" w:hAnsi="黑体" w:eastAsia="黑体" w:cs="黑体"/>
          <w:i w:val="0"/>
          <w:iCs w:val="0"/>
          <w:caps w:val="0"/>
          <w:color w:val="333333"/>
          <w:spacing w:val="0"/>
          <w:sz w:val="32"/>
          <w:szCs w:val="32"/>
          <w:shd w:val="clear" w:fill="FFFFFF"/>
          <w:vertAlign w:val="baseline"/>
          <w:lang w:val="en-US" w:eastAsia="zh-CN"/>
        </w:rPr>
        <w:t>一、适用范围</w:t>
      </w:r>
    </w:p>
    <w:p w14:paraId="3254F686">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本意见适用于全市违法建设清查整治工作。违法建设是指违反土地管理、城乡规划、建筑管理等法律法规和规章，未经土地、规划、建设等审批部门批准，或不按批准要求进行建设的建（构）筑物，主要包括城镇开发边界内村（居）民建房</w:t>
      </w:r>
      <w:r>
        <w:rPr>
          <w:rFonts w:hint="eastAsia" w:cs="宋体"/>
          <w:i w:val="0"/>
          <w:iCs w:val="0"/>
          <w:caps w:val="0"/>
          <w:color w:val="333333"/>
          <w:spacing w:val="0"/>
          <w:sz w:val="32"/>
          <w:szCs w:val="32"/>
          <w:shd w:val="clear" w:fill="FFFFFF"/>
          <w:vertAlign w:val="baseline"/>
          <w:lang w:val="en-US" w:eastAsia="zh-CN"/>
        </w:rPr>
        <w:t>、</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农村村民住宅、公共服务设施及一般违法建设。</w:t>
      </w:r>
    </w:p>
    <w:p w14:paraId="667A783F">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城镇开发边界内村（居）民建房，是指城镇开发边界内属于村集体经济组织成员的村民和整建制“村改居”后仍保留集体经济组织成员的居民符合“一户一宅”前提下，新申请宅基地建房或在依法已取得土地使用权的建设用地上新建、改建、扩建房屋建设行为</w:t>
      </w:r>
      <w:r>
        <w:rPr>
          <w:rFonts w:hint="eastAsia" w:cs="宋体"/>
          <w:i w:val="0"/>
          <w:iCs w:val="0"/>
          <w:caps w:val="0"/>
          <w:color w:val="333333"/>
          <w:spacing w:val="0"/>
          <w:sz w:val="32"/>
          <w:szCs w:val="32"/>
          <w:shd w:val="clear" w:fill="FFFFFF"/>
          <w:vertAlign w:val="baseline"/>
          <w:lang w:val="en-US" w:eastAsia="zh-CN"/>
        </w:rPr>
        <w:t>。</w:t>
      </w:r>
    </w:p>
    <w:p w14:paraId="4EFC7F5E">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农村村民住宅是指农村村民在集体土地上建设的居住用房，包括村（居）民委员会集中建设的农村村民住宅。</w:t>
      </w:r>
    </w:p>
    <w:p w14:paraId="72EF2CE7">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公共服务设施是指用于文化、教育、体育、卫生、行政办公及社区服务等非营利性用途的建（构）筑物。</w:t>
      </w:r>
    </w:p>
    <w:p w14:paraId="43B36CA1">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一般违法建设是指除农村村民住宅和公共服务设施外的其他违法建设。</w:t>
      </w:r>
    </w:p>
    <w:p w14:paraId="76C43F80">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ascii="黑体" w:hAnsi="黑体" w:eastAsia="黑体" w:cs="黑体"/>
          <w:i w:val="0"/>
          <w:iCs w:val="0"/>
          <w:caps w:val="0"/>
          <w:color w:val="333333"/>
          <w:spacing w:val="0"/>
          <w:sz w:val="32"/>
          <w:szCs w:val="32"/>
          <w:shd w:val="clear" w:fill="FFFFFF"/>
          <w:vertAlign w:val="baseline"/>
          <w:lang w:val="en-US" w:eastAsia="zh-CN"/>
        </w:rPr>
        <w:t>二、基本原则</w:t>
      </w:r>
    </w:p>
    <w:p w14:paraId="1E7CBC10">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ascii="方正楷体_GBK" w:hAnsi="方正楷体_GBK" w:eastAsia="方正楷体_GBK" w:cs="方正楷体_GBK"/>
          <w:i w:val="0"/>
          <w:iCs w:val="0"/>
          <w:caps w:val="0"/>
          <w:color w:val="333333"/>
          <w:spacing w:val="0"/>
          <w:sz w:val="32"/>
          <w:szCs w:val="32"/>
          <w:shd w:val="clear" w:fill="FFFFFF"/>
          <w:vertAlign w:val="baseline"/>
          <w:lang w:val="en-US" w:eastAsia="zh-CN"/>
        </w:rPr>
        <w:t>（一）坚持依法行政原则。</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坚持有法必依、执法必严、违法必惩，做到依法认定、依法处置、依法拆除，确保定性准确，适用法律正确，树立法治权威。</w:t>
      </w:r>
    </w:p>
    <w:p w14:paraId="2EC6C222">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ascii="方正楷体_GBK" w:hAnsi="方正楷体_GBK" w:eastAsia="方正楷体_GBK" w:cs="方正楷体_GBK"/>
          <w:i w:val="0"/>
          <w:iCs w:val="0"/>
          <w:caps w:val="0"/>
          <w:color w:val="333333"/>
          <w:spacing w:val="0"/>
          <w:sz w:val="32"/>
          <w:szCs w:val="32"/>
          <w:shd w:val="clear" w:fill="FFFFFF"/>
          <w:vertAlign w:val="baseline"/>
          <w:lang w:val="en-US" w:eastAsia="zh-CN"/>
        </w:rPr>
        <w:t>（二）坚持公平公正原则。</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坚持对违法建设不开后门、不留死角、一查到底，确保公平公正。坚持“开前门、堵后门”，及时疏导群众合理完善手续，维护社会和谐稳定。</w:t>
      </w:r>
    </w:p>
    <w:p w14:paraId="516F2E3B">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ascii="方正楷体_GBK" w:hAnsi="方正楷体_GBK" w:eastAsia="方正楷体_GBK" w:cs="方正楷体_GBK"/>
          <w:i w:val="0"/>
          <w:iCs w:val="0"/>
          <w:caps w:val="0"/>
          <w:color w:val="333333"/>
          <w:spacing w:val="0"/>
          <w:sz w:val="32"/>
          <w:szCs w:val="32"/>
          <w:shd w:val="clear" w:fill="FFFFFF"/>
          <w:vertAlign w:val="baseline"/>
          <w:lang w:val="en-US" w:eastAsia="zh-CN"/>
        </w:rPr>
        <w:t>（三）坚持“属地管理、守土有责、条块结合、以块为主”的原则。</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各</w:t>
      </w:r>
      <w:r>
        <w:rPr>
          <w:rFonts w:hint="eastAsia" w:cs="宋体"/>
          <w:i w:val="0"/>
          <w:iCs w:val="0"/>
          <w:caps w:val="0"/>
          <w:color w:val="333333"/>
          <w:spacing w:val="0"/>
          <w:sz w:val="32"/>
          <w:szCs w:val="32"/>
          <w:shd w:val="clear" w:fill="FFFFFF"/>
          <w:vertAlign w:val="baseline"/>
          <w:lang w:val="en-US" w:eastAsia="zh-CN"/>
        </w:rPr>
        <w:t>乡镇、街道要</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突出重点、以点带面，持续精准发力，实施分类、分步循序渐进策略；市直相关职能部门要切实履行行业监管职责，按照具体分工，充分发挥政策指导和工作监督、检查作用，密切配合，全力推进违法建设治理工作落实。</w:t>
      </w:r>
    </w:p>
    <w:p w14:paraId="51ACECC6">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ascii="方正楷体_GBK" w:hAnsi="方正楷体_GBK" w:eastAsia="方正楷体_GBK" w:cs="方正楷体_GBK"/>
          <w:i w:val="0"/>
          <w:iCs w:val="0"/>
          <w:caps w:val="0"/>
          <w:color w:val="333333"/>
          <w:spacing w:val="0"/>
          <w:sz w:val="32"/>
          <w:szCs w:val="32"/>
          <w:shd w:val="clear" w:fill="FFFFFF"/>
          <w:vertAlign w:val="baseline"/>
          <w:lang w:val="en-US" w:eastAsia="zh-CN"/>
        </w:rPr>
        <w:t>（四）坚决遏制新增，逐步消化存量。</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坚持对新增违法建设“零容忍”，发现一起、拆除一起，确保新增违法建设“零增长”。坚持逐步有序加快消化存量违法建设，及时研判违法用地情形，分类采取处置措施，在实践过程中及时总结推广经验做法。</w:t>
      </w:r>
    </w:p>
    <w:p w14:paraId="6CDCBC0B">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ascii="黑体" w:hAnsi="黑体" w:eastAsia="黑体" w:cs="黑体"/>
          <w:i w:val="0"/>
          <w:iCs w:val="0"/>
          <w:caps w:val="0"/>
          <w:color w:val="333333"/>
          <w:spacing w:val="0"/>
          <w:sz w:val="32"/>
          <w:szCs w:val="32"/>
          <w:shd w:val="clear" w:fill="FFFFFF"/>
          <w:vertAlign w:val="baseline"/>
          <w:lang w:val="en-US" w:eastAsia="zh-CN"/>
        </w:rPr>
        <w:t>　三、分类处置意见</w:t>
      </w:r>
    </w:p>
    <w:p w14:paraId="4769FA0F">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从严打击违法建设行为，按照“管住现在、规范未来、遏制增量、消化存量”的原则，违法建设的处置以拆除为主，没收、纳入监管为辅。</w:t>
      </w:r>
    </w:p>
    <w:p w14:paraId="14B51F7C">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ascii="方正楷体_GBK" w:hAnsi="方正楷体_GBK" w:eastAsia="方正楷体_GBK" w:cs="方正楷体_GBK"/>
          <w:i w:val="0"/>
          <w:iCs w:val="0"/>
          <w:caps w:val="0"/>
          <w:color w:val="333333"/>
          <w:spacing w:val="0"/>
          <w:sz w:val="32"/>
          <w:szCs w:val="32"/>
          <w:shd w:val="clear" w:fill="FFFFFF"/>
          <w:vertAlign w:val="baseline"/>
          <w:lang w:val="en-US" w:eastAsia="zh-CN"/>
        </w:rPr>
        <w:t>（一）对存在以下情形的，应当重点整治，依法可以拆除的，坚决予以拆除：</w:t>
      </w:r>
    </w:p>
    <w:p w14:paraId="14667800">
      <w:pPr>
        <w:keepNext w:val="0"/>
        <w:keepLines w:val="0"/>
        <w:pageBreakBefore w:val="0"/>
        <w:widowControl/>
        <w:suppressLineNumbers w:val="0"/>
        <w:kinsoku/>
        <w:wordWrap/>
        <w:overflowPunct/>
        <w:topLinePunct w:val="0"/>
        <w:autoSpaceDE w:val="0"/>
        <w:autoSpaceDN w:val="0"/>
        <w:bidi w:val="0"/>
        <w:adjustRightInd w:val="0"/>
        <w:snapToGrid/>
        <w:ind w:firstLine="640" w:firstLineChars="0"/>
        <w:jc w:val="both"/>
        <w:textAlignment w:val="auto"/>
        <w:rPr>
          <w:rFonts w:hint="eastAsia" w:cs="宋体"/>
          <w:i w:val="0"/>
          <w:iCs w:val="0"/>
          <w:caps w:val="0"/>
          <w:color w:val="333333"/>
          <w:spacing w:val="0"/>
          <w:sz w:val="32"/>
          <w:szCs w:val="32"/>
          <w:shd w:val="clear" w:fill="FFFFFF"/>
          <w:vertAlign w:val="baseline"/>
          <w:lang w:val="en-US" w:eastAsia="zh-CN"/>
        </w:rPr>
      </w:pPr>
      <w:r>
        <w:rPr>
          <w:rFonts w:hint="eastAsia" w:cs="宋体"/>
          <w:i w:val="0"/>
          <w:iCs w:val="0"/>
          <w:caps w:val="0"/>
          <w:color w:val="333333"/>
          <w:spacing w:val="0"/>
          <w:sz w:val="32"/>
          <w:szCs w:val="32"/>
          <w:shd w:val="clear" w:fill="FFFFFF"/>
          <w:vertAlign w:val="baseline"/>
          <w:lang w:val="en-US" w:eastAsia="zh-CN"/>
        </w:rPr>
        <w:t>1.公职人员在城区或农村地区购买无合法土地来源的土地建房的；</w:t>
      </w:r>
    </w:p>
    <w:p w14:paraId="221D69F5">
      <w:pPr>
        <w:keepNext w:val="0"/>
        <w:keepLines w:val="0"/>
        <w:pageBreakBefore w:val="0"/>
        <w:widowControl/>
        <w:suppressLineNumbers w:val="0"/>
        <w:kinsoku/>
        <w:wordWrap/>
        <w:overflowPunct/>
        <w:topLinePunct w:val="0"/>
        <w:autoSpaceDE w:val="0"/>
        <w:autoSpaceDN w:val="0"/>
        <w:bidi w:val="0"/>
        <w:adjustRightInd w:val="0"/>
        <w:snapToGrid/>
        <w:ind w:firstLine="640" w:firstLineChars="0"/>
        <w:jc w:val="both"/>
        <w:textAlignment w:val="auto"/>
        <w:rPr>
          <w:rFonts w:hint="default" w:cs="宋体"/>
          <w:i w:val="0"/>
          <w:iCs w:val="0"/>
          <w:caps w:val="0"/>
          <w:color w:val="333333"/>
          <w:spacing w:val="0"/>
          <w:sz w:val="32"/>
          <w:szCs w:val="32"/>
          <w:shd w:val="clear" w:fill="FFFFFF"/>
          <w:vertAlign w:val="baseline"/>
          <w:lang w:val="en-US" w:eastAsia="zh-CN"/>
        </w:rPr>
      </w:pPr>
      <w:r>
        <w:rPr>
          <w:rFonts w:hint="eastAsia" w:cs="宋体"/>
          <w:i w:val="0"/>
          <w:iCs w:val="0"/>
          <w:caps w:val="0"/>
          <w:color w:val="333333"/>
          <w:spacing w:val="0"/>
          <w:sz w:val="32"/>
          <w:szCs w:val="32"/>
          <w:shd w:val="clear" w:fill="FFFFFF"/>
          <w:vertAlign w:val="baseline"/>
          <w:lang w:val="en-US" w:eastAsia="zh-CN"/>
        </w:rPr>
        <w:t>2.景洪市城镇居民、外来人员在城区或农村地区购买无合法土地来源的土地建房的；</w:t>
      </w:r>
    </w:p>
    <w:p w14:paraId="1C1806C4">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eastAsia" w:cs="宋体"/>
          <w:i w:val="0"/>
          <w:iCs w:val="0"/>
          <w:caps w:val="0"/>
          <w:color w:val="333333"/>
          <w:spacing w:val="0"/>
          <w:sz w:val="32"/>
          <w:szCs w:val="32"/>
          <w:shd w:val="clear" w:fill="FFFFFF"/>
          <w:vertAlign w:val="baseline"/>
          <w:lang w:val="en-US" w:eastAsia="zh-CN"/>
        </w:rPr>
      </w:pPr>
      <w:r>
        <w:rPr>
          <w:rFonts w:hint="eastAsia" w:cs="宋体"/>
          <w:i w:val="0"/>
          <w:iCs w:val="0"/>
          <w:caps w:val="0"/>
          <w:color w:val="333333"/>
          <w:spacing w:val="0"/>
          <w:sz w:val="32"/>
          <w:szCs w:val="32"/>
          <w:shd w:val="clear" w:fill="FFFFFF"/>
          <w:vertAlign w:val="baseline"/>
          <w:lang w:val="en-US" w:eastAsia="zh-CN"/>
        </w:rPr>
        <w:t>3.</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对属</w:t>
      </w:r>
      <w:r>
        <w:rPr>
          <w:rFonts w:hint="eastAsia" w:cs="宋体"/>
          <w:i w:val="0"/>
          <w:iCs w:val="0"/>
          <w:caps w:val="0"/>
          <w:color w:val="333333"/>
          <w:spacing w:val="0"/>
          <w:sz w:val="32"/>
          <w:szCs w:val="32"/>
          <w:shd w:val="clear" w:fill="FFFFFF"/>
          <w:vertAlign w:val="baseline"/>
          <w:lang w:val="en-US" w:eastAsia="zh-CN"/>
        </w:rPr>
        <w:t>《景洪市景洪市人民政府关于城镇开发边界内村（居）民建房管理办法（试行）》印发后村（居）民建房超过6层以上部分的；</w:t>
      </w:r>
    </w:p>
    <w:p w14:paraId="7C2A6CED">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cs="宋体"/>
          <w:i w:val="0"/>
          <w:iCs w:val="0"/>
          <w:caps w:val="0"/>
          <w:color w:val="333333"/>
          <w:spacing w:val="0"/>
          <w:sz w:val="32"/>
          <w:szCs w:val="32"/>
          <w:shd w:val="clear" w:fill="FFFFFF"/>
          <w:vertAlign w:val="baseline"/>
          <w:lang w:val="en-US" w:eastAsia="zh-CN"/>
        </w:rPr>
        <w:t>4</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.位于生态保护区、水源保护区、基本农田保护区、历史文化保护区、风景名胜区、自然保护区、公园、湿地等生态敏感区域以及城市主次中心、城市出入口等城市景观敏感区域的；</w:t>
      </w:r>
    </w:p>
    <w:p w14:paraId="3852D528">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cs="宋体"/>
          <w:i w:val="0"/>
          <w:iCs w:val="0"/>
          <w:caps w:val="0"/>
          <w:color w:val="333333"/>
          <w:spacing w:val="0"/>
          <w:sz w:val="32"/>
          <w:szCs w:val="32"/>
          <w:shd w:val="clear" w:fill="FFFFFF"/>
          <w:vertAlign w:val="baseline"/>
          <w:lang w:val="en-US" w:eastAsia="zh-CN"/>
        </w:rPr>
        <w:t>5</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.占用公路、高速公路、铁路、建筑控制红线、供水、供电、供油、供气、通信、工业管道等公共基础设施用地以及在已</w:t>
      </w:r>
      <w:r>
        <w:rPr>
          <w:rFonts w:hint="eastAsia" w:cs="宋体"/>
          <w:i w:val="0"/>
          <w:iCs w:val="0"/>
          <w:caps w:val="0"/>
          <w:color w:val="333333"/>
          <w:spacing w:val="0"/>
          <w:sz w:val="32"/>
          <w:szCs w:val="32"/>
          <w:shd w:val="clear" w:fill="FFFFFF"/>
          <w:vertAlign w:val="baseline"/>
          <w:lang w:val="en-US" w:eastAsia="zh-CN"/>
        </w:rPr>
        <w:t>发布征地公告的</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土地上抢建、加建，影响重大基础设施建设和重点项目落实的；</w:t>
      </w:r>
    </w:p>
    <w:p w14:paraId="1AC27B8A">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cs="宋体"/>
          <w:i w:val="0"/>
          <w:iCs w:val="0"/>
          <w:caps w:val="0"/>
          <w:color w:val="333333"/>
          <w:spacing w:val="0"/>
          <w:sz w:val="32"/>
          <w:szCs w:val="32"/>
          <w:shd w:val="clear" w:fill="FFFFFF"/>
          <w:vertAlign w:val="baseline"/>
          <w:lang w:val="en-US" w:eastAsia="zh-CN"/>
        </w:rPr>
        <w:t>6</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.占用道路（含主次干道、内街小巷、人行道等）、绿地、广场等公共空间或小区业主共有场地</w:t>
      </w:r>
      <w:r>
        <w:rPr>
          <w:rFonts w:hint="eastAsia" w:cs="宋体"/>
          <w:i w:val="0"/>
          <w:iCs w:val="0"/>
          <w:caps w:val="0"/>
          <w:color w:val="333333"/>
          <w:spacing w:val="0"/>
          <w:sz w:val="32"/>
          <w:szCs w:val="32"/>
          <w:shd w:val="clear" w:fill="FFFFFF"/>
          <w:vertAlign w:val="baseline"/>
          <w:lang w:val="en-US" w:eastAsia="zh-CN"/>
        </w:rPr>
        <w:t>的</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w:t>
      </w:r>
    </w:p>
    <w:p w14:paraId="4F750BF5">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cs="宋体"/>
          <w:i w:val="0"/>
          <w:iCs w:val="0"/>
          <w:caps w:val="0"/>
          <w:color w:val="333333"/>
          <w:spacing w:val="0"/>
          <w:sz w:val="32"/>
          <w:szCs w:val="32"/>
          <w:shd w:val="clear" w:fill="FFFFFF"/>
          <w:vertAlign w:val="baseline"/>
          <w:lang w:val="en-US" w:eastAsia="zh-CN"/>
        </w:rPr>
        <w:t>7</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.影响公共卫生、公共安全、城市交通等公共利益的；</w:t>
      </w:r>
    </w:p>
    <w:p w14:paraId="031CF39D">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cs="宋体"/>
          <w:i w:val="0"/>
          <w:iCs w:val="0"/>
          <w:caps w:val="0"/>
          <w:color w:val="333333"/>
          <w:spacing w:val="0"/>
          <w:sz w:val="32"/>
          <w:szCs w:val="32"/>
          <w:shd w:val="clear" w:fill="FFFFFF"/>
          <w:vertAlign w:val="baseline"/>
          <w:lang w:val="en-US" w:eastAsia="zh-CN"/>
        </w:rPr>
        <w:t>8</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.影响消防、防汛、人民防空、机场净空、防灾抢险、国防等设施的正常运作及应急通道通行的，对城市安全构成威胁的；</w:t>
      </w:r>
    </w:p>
    <w:p w14:paraId="0E9E32D9">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cs="宋体"/>
          <w:i w:val="0"/>
          <w:iCs w:val="0"/>
          <w:caps w:val="0"/>
          <w:color w:val="333333"/>
          <w:spacing w:val="0"/>
          <w:sz w:val="32"/>
          <w:szCs w:val="32"/>
          <w:shd w:val="clear" w:fill="FFFFFF"/>
          <w:vertAlign w:val="baseline"/>
          <w:lang w:val="en-US" w:eastAsia="zh-CN"/>
        </w:rPr>
        <w:t>9</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.存在重大安全隐患且无法整改消除以及影响规划实施且无法改正等情形的；</w:t>
      </w:r>
    </w:p>
    <w:p w14:paraId="51458FD8">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cs="宋体"/>
          <w:i w:val="0"/>
          <w:iCs w:val="0"/>
          <w:caps w:val="0"/>
          <w:color w:val="333333"/>
          <w:spacing w:val="0"/>
          <w:sz w:val="32"/>
          <w:szCs w:val="32"/>
          <w:shd w:val="clear" w:fill="FFFFFF"/>
          <w:vertAlign w:val="baseline"/>
          <w:lang w:val="en-US" w:eastAsia="zh-CN"/>
        </w:rPr>
        <w:t>10</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.严重违反土地管理、城乡规划、军事保护、农业农村、交通运输、水利、生态环境、应急管理、林业等法律法规应当拆除的。</w:t>
      </w:r>
    </w:p>
    <w:p w14:paraId="38EB6802">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ascii="方正楷体_GBK" w:hAnsi="方正楷体_GBK" w:eastAsia="方正楷体_GBK" w:cs="方正楷体_GBK"/>
          <w:i w:val="0"/>
          <w:iCs w:val="0"/>
          <w:caps w:val="0"/>
          <w:color w:val="333333"/>
          <w:spacing w:val="0"/>
          <w:sz w:val="32"/>
          <w:szCs w:val="32"/>
          <w:shd w:val="clear" w:fill="FFFFFF"/>
          <w:vertAlign w:val="baseline"/>
          <w:lang w:val="en-US" w:eastAsia="zh-CN"/>
        </w:rPr>
        <w:t>（二）符合《土地管理法》七十四条、七十七条规定和《城乡规划法》六十四条、《云南省违法建筑处置规定》第十三条规定的以下不能拆除情形的，依法没收实物或者违法收入，并处罚款：</w:t>
      </w:r>
    </w:p>
    <w:p w14:paraId="3926749A">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1.</w:t>
      </w:r>
      <w:r>
        <w:rPr>
          <w:rFonts w:hint="default" w:ascii="Times New Roman" w:hAnsi="Times New Roman" w:eastAsia="方正仿宋_GBK" w:cs="宋体"/>
          <w:i w:val="0"/>
          <w:iCs w:val="0"/>
          <w:caps w:val="0"/>
          <w:color w:val="333333"/>
          <w:spacing w:val="0"/>
          <w:sz w:val="32"/>
          <w:szCs w:val="32"/>
          <w:shd w:val="clear" w:fill="FFFFFF"/>
          <w:vertAlign w:val="baseline"/>
          <w:lang w:val="en-US" w:eastAsia="zh-CN"/>
        </w:rPr>
        <w:t>对符合</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国土空间</w:t>
      </w:r>
      <w:r>
        <w:rPr>
          <w:rFonts w:hint="default" w:ascii="Times New Roman" w:hAnsi="Times New Roman" w:eastAsia="方正仿宋_GBK" w:cs="宋体"/>
          <w:i w:val="0"/>
          <w:iCs w:val="0"/>
          <w:caps w:val="0"/>
          <w:color w:val="333333"/>
          <w:spacing w:val="0"/>
          <w:sz w:val="32"/>
          <w:szCs w:val="32"/>
          <w:shd w:val="clear" w:fill="FFFFFF"/>
          <w:vertAlign w:val="baseline"/>
          <w:lang w:val="en-US" w:eastAsia="zh-CN"/>
        </w:rPr>
        <w:t>规划，</w:t>
      </w:r>
      <w:r>
        <w:rPr>
          <w:rFonts w:hint="eastAsia" w:cs="宋体"/>
          <w:i w:val="0"/>
          <w:iCs w:val="0"/>
          <w:caps w:val="0"/>
          <w:color w:val="333333"/>
          <w:spacing w:val="0"/>
          <w:sz w:val="32"/>
          <w:szCs w:val="32"/>
          <w:shd w:val="clear" w:fill="FFFFFF"/>
          <w:vertAlign w:val="baseline"/>
          <w:lang w:val="en-US" w:eastAsia="zh-CN"/>
        </w:rPr>
        <w:t>未经批准</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擅自将农用地转为建设用地的，</w:t>
      </w:r>
      <w:r>
        <w:rPr>
          <w:rFonts w:hint="default" w:ascii="Times New Roman" w:hAnsi="Times New Roman" w:eastAsia="方正仿宋_GBK" w:cs="宋体"/>
          <w:i w:val="0"/>
          <w:iCs w:val="0"/>
          <w:caps w:val="0"/>
          <w:color w:val="333333"/>
          <w:spacing w:val="0"/>
          <w:sz w:val="32"/>
          <w:szCs w:val="32"/>
          <w:shd w:val="clear" w:fill="FFFFFF"/>
          <w:vertAlign w:val="baseline"/>
          <w:lang w:val="en-US" w:eastAsia="zh-CN"/>
        </w:rPr>
        <w:t>没收地上新建的建筑物和其他设施</w:t>
      </w:r>
      <w:r>
        <w:rPr>
          <w:rFonts w:hint="eastAsia" w:cs="宋体"/>
          <w:i w:val="0"/>
          <w:iCs w:val="0"/>
          <w:caps w:val="0"/>
          <w:color w:val="333333"/>
          <w:spacing w:val="0"/>
          <w:sz w:val="32"/>
          <w:szCs w:val="32"/>
          <w:shd w:val="clear" w:fill="FFFFFF"/>
          <w:vertAlign w:val="baseline"/>
          <w:lang w:val="en-US" w:eastAsia="zh-CN"/>
        </w:rPr>
        <w:t>；</w:t>
      </w:r>
    </w:p>
    <w:p w14:paraId="2AC58A9D">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2.拆除可能影响相邻建筑安全、损害无过错利害关系人合法权益或者对社会公共利益造成重大损害的；</w:t>
      </w:r>
    </w:p>
    <w:p w14:paraId="168172A1">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cs="宋体"/>
          <w:i w:val="0"/>
          <w:iCs w:val="0"/>
          <w:caps w:val="0"/>
          <w:color w:val="333333"/>
          <w:spacing w:val="0"/>
          <w:sz w:val="32"/>
          <w:szCs w:val="32"/>
          <w:shd w:val="clear" w:fill="FFFFFF"/>
          <w:vertAlign w:val="baseline"/>
          <w:lang w:val="en-US" w:eastAsia="zh-CN"/>
        </w:rPr>
        <w:t>3</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.违法建筑与合法建筑整体施工并在建筑结构上具有整体性，拆除违法建筑将严重影响合法建筑结构安全的；</w:t>
      </w:r>
    </w:p>
    <w:p w14:paraId="38B39300">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cs="宋体"/>
          <w:i w:val="0"/>
          <w:iCs w:val="0"/>
          <w:caps w:val="0"/>
          <w:color w:val="333333"/>
          <w:spacing w:val="0"/>
          <w:sz w:val="32"/>
          <w:szCs w:val="32"/>
          <w:shd w:val="clear" w:fill="FFFFFF"/>
          <w:vertAlign w:val="baseline"/>
          <w:lang w:val="en-US" w:eastAsia="zh-CN"/>
        </w:rPr>
        <w:t>4.2023年2月22日</w:t>
      </w:r>
      <w:r>
        <w:rPr>
          <w:rFonts w:hint="eastAsia" w:ascii="Times New Roman" w:hAnsi="Times New Roman" w:eastAsia="方正仿宋_GBK" w:cs="宋体"/>
          <w:i w:val="0"/>
          <w:iCs w:val="0"/>
          <w:caps w:val="0"/>
          <w:color w:val="333333"/>
          <w:spacing w:val="0"/>
          <w:sz w:val="32"/>
          <w:szCs w:val="32"/>
          <w:shd w:val="clear" w:fill="FFFFFF"/>
          <w:vertAlign w:val="baseline"/>
        </w:rPr>
        <w:t>《</w:t>
      </w:r>
      <w:r>
        <w:rPr>
          <w:rFonts w:hint="default" w:ascii="Times New Roman" w:hAnsi="Times New Roman" w:eastAsia="方正仿宋_GBK" w:cs="宋体"/>
          <w:i w:val="0"/>
          <w:iCs w:val="0"/>
          <w:caps w:val="0"/>
          <w:color w:val="333333"/>
          <w:spacing w:val="0"/>
          <w:sz w:val="32"/>
          <w:szCs w:val="32"/>
          <w:shd w:val="clear" w:fill="FFFFFF"/>
          <w:vertAlign w:val="baseline"/>
          <w:lang w:val="en-US" w:eastAsia="zh-CN"/>
        </w:rPr>
        <w:t>景洪市人民政府关于进一步加强城中村</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规划建设管理工作的通知</w:t>
      </w:r>
      <w:r>
        <w:rPr>
          <w:rFonts w:hint="eastAsia" w:ascii="Times New Roman" w:hAnsi="Times New Roman" w:eastAsia="方正仿宋_GBK" w:cs="宋体"/>
          <w:i w:val="0"/>
          <w:iCs w:val="0"/>
          <w:caps w:val="0"/>
          <w:color w:val="333333"/>
          <w:spacing w:val="0"/>
          <w:sz w:val="32"/>
          <w:szCs w:val="32"/>
          <w:shd w:val="clear" w:fill="FFFFFF"/>
          <w:vertAlign w:val="baseline"/>
        </w:rPr>
        <w:t>）》（</w:t>
      </w:r>
      <w:r>
        <w:rPr>
          <w:rFonts w:hint="default" w:ascii="Times New Roman" w:hAnsi="Times New Roman" w:eastAsia="方正仿宋_GBK" w:cs="方正仿宋_GBK"/>
          <w:color w:val="000000"/>
          <w:kern w:val="0"/>
          <w:sz w:val="32"/>
          <w:szCs w:val="31"/>
          <w:lang w:val="en-US" w:eastAsia="zh-CN" w:bidi="ar"/>
        </w:rPr>
        <w:t>景政发〔</w:t>
      </w:r>
      <w:r>
        <w:rPr>
          <w:rFonts w:hint="default" w:ascii="Times New Roman" w:hAnsi="Times New Roman" w:eastAsia="方正仿宋_GBK" w:cs="Times New Roman"/>
          <w:color w:val="000000"/>
          <w:kern w:val="0"/>
          <w:sz w:val="32"/>
          <w:szCs w:val="31"/>
          <w:lang w:val="en-US" w:eastAsia="zh-CN" w:bidi="ar"/>
        </w:rPr>
        <w:t>2023</w:t>
      </w:r>
      <w:r>
        <w:rPr>
          <w:rFonts w:hint="eastAsia" w:ascii="Times New Roman" w:hAnsi="Times New Roman" w:eastAsia="方正仿宋_GBK" w:cs="方正仿宋_GBK"/>
          <w:color w:val="000000"/>
          <w:kern w:val="0"/>
          <w:sz w:val="32"/>
          <w:szCs w:val="31"/>
          <w:lang w:val="en-US" w:eastAsia="zh-CN" w:bidi="ar"/>
        </w:rPr>
        <w:t>〕</w:t>
      </w:r>
      <w:r>
        <w:rPr>
          <w:rFonts w:hint="default" w:ascii="Times New Roman" w:hAnsi="Times New Roman" w:eastAsia="方正仿宋_GBK" w:cs="Times New Roman"/>
          <w:color w:val="000000"/>
          <w:kern w:val="0"/>
          <w:sz w:val="32"/>
          <w:szCs w:val="31"/>
          <w:lang w:val="en-US" w:eastAsia="zh-CN" w:bidi="ar"/>
        </w:rPr>
        <w:t xml:space="preserve">11 </w:t>
      </w:r>
      <w:r>
        <w:rPr>
          <w:rFonts w:hint="eastAsia" w:ascii="Times New Roman" w:hAnsi="Times New Roman" w:eastAsia="方正仿宋_GBK" w:cs="方正仿宋_GBK"/>
          <w:color w:val="000000"/>
          <w:kern w:val="0"/>
          <w:sz w:val="32"/>
          <w:szCs w:val="31"/>
          <w:lang w:val="en-US" w:eastAsia="zh-CN" w:bidi="ar"/>
        </w:rPr>
        <w:t>号</w:t>
      </w:r>
      <w:r>
        <w:rPr>
          <w:rFonts w:hint="eastAsia" w:ascii="Times New Roman" w:hAnsi="Times New Roman" w:eastAsia="方正仿宋_GBK" w:cs="宋体"/>
          <w:i w:val="0"/>
          <w:iCs w:val="0"/>
          <w:caps w:val="0"/>
          <w:color w:val="333333"/>
          <w:spacing w:val="0"/>
          <w:sz w:val="32"/>
          <w:szCs w:val="32"/>
          <w:shd w:val="clear" w:fill="FFFFFF"/>
          <w:vertAlign w:val="baseline"/>
        </w:rPr>
        <w:t>）</w:t>
      </w:r>
      <w:r>
        <w:rPr>
          <w:rFonts w:hint="eastAsia" w:cs="宋体"/>
          <w:i w:val="0"/>
          <w:iCs w:val="0"/>
          <w:caps w:val="0"/>
          <w:color w:val="333333"/>
          <w:spacing w:val="0"/>
          <w:sz w:val="32"/>
          <w:szCs w:val="32"/>
          <w:shd w:val="clear" w:fill="FFFFFF"/>
          <w:vertAlign w:val="baseline"/>
          <w:lang w:val="en-US" w:eastAsia="zh-CN"/>
        </w:rPr>
        <w:t>印发后至废止时，符合一户一宅的未经批准或少批多建的4层以上的部分或超过600平方米的部分。</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p>
    <w:p w14:paraId="5FE87AC5">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default"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cs="宋体"/>
          <w:i w:val="0"/>
          <w:iCs w:val="0"/>
          <w:caps w:val="0"/>
          <w:color w:val="333333"/>
          <w:spacing w:val="0"/>
          <w:sz w:val="32"/>
          <w:szCs w:val="32"/>
          <w:shd w:val="clear" w:fill="FFFFFF"/>
          <w:vertAlign w:val="baseline"/>
          <w:lang w:val="en-US" w:eastAsia="zh-CN"/>
        </w:rPr>
        <w:t>5.《景洪市景洪市人民政府关于城镇开发边界内村（居）民建房管理办法（试行）》印发后，符合一户一宅的未经批准或少批多建6层以上的部分或超过该办法确定的可建最大建筑面积部分。</w:t>
      </w:r>
    </w:p>
    <w:p w14:paraId="1A8A90E8">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cs="宋体"/>
          <w:i w:val="0"/>
          <w:iCs w:val="0"/>
          <w:caps w:val="0"/>
          <w:color w:val="333333"/>
          <w:spacing w:val="0"/>
          <w:sz w:val="32"/>
          <w:szCs w:val="32"/>
          <w:shd w:val="clear" w:fill="FFFFFF"/>
          <w:vertAlign w:val="baseline"/>
          <w:lang w:val="en-US" w:eastAsia="zh-CN"/>
        </w:rPr>
        <w:t>6</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.法律、法规规定的其他情形。</w:t>
      </w:r>
    </w:p>
    <w:p w14:paraId="5E14863D">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default"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前款所称可能严重影响相邻建筑安全而不能拆除的违法建筑，违法建筑处置部门应当委托具有相应资质的单位作出鉴定。违法建筑处置部门应当将认定为不能实施拆除的城镇违法建筑向社会公示，并报本级人民政府决定</w:t>
      </w:r>
      <w:r>
        <w:rPr>
          <w:rFonts w:hint="eastAsia" w:cs="宋体"/>
          <w:i w:val="0"/>
          <w:iCs w:val="0"/>
          <w:caps w:val="0"/>
          <w:color w:val="333333"/>
          <w:spacing w:val="0"/>
          <w:sz w:val="32"/>
          <w:szCs w:val="32"/>
          <w:shd w:val="clear" w:fill="FFFFFF"/>
          <w:vertAlign w:val="baseline"/>
          <w:lang w:val="en-US" w:eastAsia="zh-CN"/>
        </w:rPr>
        <w:t>。</w:t>
      </w:r>
    </w:p>
    <w:p w14:paraId="19B8C164">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eastAsia" w:ascii="方正楷体_GBK" w:hAnsi="方正楷体_GBK" w:eastAsia="方正楷体_GBK" w:cs="方正楷体_GBK"/>
          <w:i w:val="0"/>
          <w:iCs w:val="0"/>
          <w:caps w:val="0"/>
          <w:color w:val="333333"/>
          <w:spacing w:val="0"/>
          <w:sz w:val="32"/>
          <w:szCs w:val="32"/>
          <w:shd w:val="clear" w:fill="FFFFFF"/>
          <w:vertAlign w:val="baseline"/>
          <w:lang w:val="en-US" w:eastAsia="zh-CN"/>
        </w:rPr>
      </w:pPr>
      <w:r>
        <w:rPr>
          <w:rFonts w:hint="eastAsia" w:ascii="方正楷体_GBK" w:hAnsi="方正楷体_GBK" w:eastAsia="方正楷体_GBK" w:cs="方正楷体_GBK"/>
          <w:i w:val="0"/>
          <w:iCs w:val="0"/>
          <w:caps w:val="0"/>
          <w:color w:val="333333"/>
          <w:spacing w:val="0"/>
          <w:sz w:val="32"/>
          <w:szCs w:val="32"/>
          <w:shd w:val="clear" w:fill="FFFFFF"/>
          <w:vertAlign w:val="baseline"/>
          <w:lang w:val="en-US" w:eastAsia="zh-CN"/>
        </w:rPr>
        <w:t>（三）对符合以下类别及情形的，且不属于第（一）（二）项规定情形的，可以采取纳入监管方式处置：</w:t>
      </w:r>
    </w:p>
    <w:p w14:paraId="634BA143">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1.一般违法建设</w:t>
      </w:r>
    </w:p>
    <w:p w14:paraId="023120F6">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cs="宋体"/>
          <w:i w:val="0"/>
          <w:iCs w:val="0"/>
          <w:caps w:val="0"/>
          <w:color w:val="333333"/>
          <w:spacing w:val="0"/>
          <w:sz w:val="32"/>
          <w:szCs w:val="32"/>
          <w:shd w:val="clear" w:fill="FFFFFF"/>
          <w:vertAlign w:val="baseline"/>
          <w:lang w:val="en-US" w:eastAsia="zh-CN"/>
        </w:rPr>
        <w:t xml:space="preserve">  </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w:t>
      </w:r>
      <w:r>
        <w:rPr>
          <w:rFonts w:hint="eastAsia" w:cs="宋体"/>
          <w:i w:val="0"/>
          <w:iCs w:val="0"/>
          <w:caps w:val="0"/>
          <w:color w:val="333333"/>
          <w:spacing w:val="0"/>
          <w:sz w:val="32"/>
          <w:szCs w:val="32"/>
          <w:shd w:val="clear" w:fill="FFFFFF"/>
          <w:vertAlign w:val="baseline"/>
          <w:lang w:val="en-US" w:eastAsia="zh-CN"/>
        </w:rPr>
        <w:t>1</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）对属1990年4月1日前有合法的国有建设用地手续但无合法报建手续的违法建设，纳入监管。</w:t>
      </w:r>
    </w:p>
    <w:p w14:paraId="737E7AAA">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cs="宋体"/>
          <w:i w:val="0"/>
          <w:iCs w:val="0"/>
          <w:caps w:val="0"/>
          <w:color w:val="333333"/>
          <w:spacing w:val="0"/>
          <w:sz w:val="32"/>
          <w:szCs w:val="32"/>
          <w:shd w:val="clear" w:fill="FFFFFF"/>
          <w:vertAlign w:val="baseline"/>
          <w:lang w:val="en-US" w:eastAsia="zh-CN"/>
        </w:rPr>
        <w:t>2</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）对属2008年1月1日前有合法的集体建设用地手续但无合法报建手续的违法建设，纳入监管。</w:t>
      </w:r>
    </w:p>
    <w:p w14:paraId="1AD03857">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cs="宋体"/>
          <w:i w:val="0"/>
          <w:iCs w:val="0"/>
          <w:caps w:val="0"/>
          <w:color w:val="333333"/>
          <w:spacing w:val="0"/>
          <w:sz w:val="32"/>
          <w:szCs w:val="32"/>
          <w:shd w:val="clear" w:fill="FFFFFF"/>
          <w:vertAlign w:val="baseline"/>
          <w:lang w:val="en-US" w:eastAsia="zh-CN"/>
        </w:rPr>
        <w:t>3</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）未按照建设工程规划许可内容进行建设，但是可以通过改建或者部分拆除达到与许可要求一致的，在按要求完成整改前纳入监管。</w:t>
      </w:r>
    </w:p>
    <w:p w14:paraId="14D68389">
      <w:pPr>
        <w:keepNext w:val="0"/>
        <w:keepLines w:val="0"/>
        <w:pageBreakBefore w:val="0"/>
        <w:widowControl/>
        <w:suppressLineNumbers w:val="0"/>
        <w:kinsoku/>
        <w:wordWrap/>
        <w:overflowPunct/>
        <w:topLinePunct w:val="0"/>
        <w:autoSpaceDE w:val="0"/>
        <w:autoSpaceDN w:val="0"/>
        <w:bidi w:val="0"/>
        <w:adjustRightInd w:val="0"/>
        <w:snapToGrid/>
        <w:ind w:firstLine="64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2.城镇开发边界内村（居）民建房</w:t>
      </w:r>
    </w:p>
    <w:p w14:paraId="0275A771">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w:t>
      </w:r>
      <w:r>
        <w:rPr>
          <w:rFonts w:hint="eastAsia" w:cs="宋体"/>
          <w:i w:val="0"/>
          <w:iCs w:val="0"/>
          <w:caps w:val="0"/>
          <w:color w:val="333333"/>
          <w:spacing w:val="0"/>
          <w:sz w:val="32"/>
          <w:szCs w:val="32"/>
          <w:shd w:val="clear" w:fill="FFFFFF"/>
          <w:vertAlign w:val="baseline"/>
          <w:lang w:val="en-US" w:eastAsia="zh-CN"/>
        </w:rPr>
        <w:t>1</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）对属2008年1月1日前无合法报建手续的违法建设，纳入监管。</w:t>
      </w:r>
    </w:p>
    <w:p w14:paraId="02A1948A">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eastAsia"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（2）对属</w:t>
      </w:r>
      <w:r>
        <w:rPr>
          <w:rFonts w:hint="default" w:ascii="Times New Roman" w:hAnsi="Times New Roman" w:eastAsia="方正仿宋_GBK" w:cs="宋体"/>
          <w:i w:val="0"/>
          <w:iCs w:val="0"/>
          <w:caps w:val="0"/>
          <w:color w:val="333333"/>
          <w:spacing w:val="0"/>
          <w:sz w:val="32"/>
          <w:szCs w:val="32"/>
          <w:shd w:val="clear" w:fill="FFFFFF"/>
          <w:vertAlign w:val="baseline"/>
          <w:lang w:val="en-US" w:eastAsia="zh-CN"/>
        </w:rPr>
        <w:t>2017年4月7日《云南省违法建（构）筑物处置规定》</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实施前已取得土地审批等手续，但违反城乡规划建设规定</w:t>
      </w:r>
      <w:r>
        <w:rPr>
          <w:rFonts w:hint="eastAsia" w:cs="宋体"/>
          <w:i w:val="0"/>
          <w:iCs w:val="0"/>
          <w:caps w:val="0"/>
          <w:color w:val="333333"/>
          <w:spacing w:val="0"/>
          <w:sz w:val="32"/>
          <w:szCs w:val="32"/>
          <w:shd w:val="clear" w:fill="FFFFFF"/>
          <w:vertAlign w:val="baseline"/>
          <w:lang w:val="en-US" w:eastAsia="zh-CN"/>
        </w:rPr>
        <w:t>的建筑，</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纳入监管</w:t>
      </w:r>
      <w:r>
        <w:rPr>
          <w:rFonts w:hint="eastAsia" w:cs="宋体"/>
          <w:i w:val="0"/>
          <w:iCs w:val="0"/>
          <w:caps w:val="0"/>
          <w:color w:val="333333"/>
          <w:spacing w:val="0"/>
          <w:sz w:val="32"/>
          <w:szCs w:val="32"/>
          <w:shd w:val="clear" w:fill="FFFFFF"/>
          <w:vertAlign w:val="baseline"/>
          <w:lang w:val="en-US" w:eastAsia="zh-CN"/>
        </w:rPr>
        <w:t>。</w:t>
      </w:r>
    </w:p>
    <w:p w14:paraId="374AF6A6">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default"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w:t>
      </w:r>
      <w:r>
        <w:rPr>
          <w:rFonts w:hint="eastAsia" w:cs="宋体"/>
          <w:i w:val="0"/>
          <w:iCs w:val="0"/>
          <w:caps w:val="0"/>
          <w:color w:val="333333"/>
          <w:spacing w:val="0"/>
          <w:sz w:val="32"/>
          <w:szCs w:val="32"/>
          <w:shd w:val="clear" w:fill="FFFFFF"/>
          <w:vertAlign w:val="baseline"/>
          <w:lang w:val="en-US" w:eastAsia="zh-CN"/>
        </w:rPr>
        <w:t>3</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）对属</w:t>
      </w:r>
      <w:r>
        <w:rPr>
          <w:rFonts w:hint="eastAsia" w:cs="宋体"/>
          <w:i w:val="0"/>
          <w:iCs w:val="0"/>
          <w:caps w:val="0"/>
          <w:color w:val="333333"/>
          <w:spacing w:val="0"/>
          <w:sz w:val="32"/>
          <w:szCs w:val="32"/>
          <w:shd w:val="clear" w:fill="FFFFFF"/>
          <w:vertAlign w:val="baseline"/>
          <w:lang w:val="en-US" w:eastAsia="zh-CN"/>
        </w:rPr>
        <w:t>2023年2月22日</w:t>
      </w:r>
      <w:r>
        <w:rPr>
          <w:rFonts w:hint="eastAsia" w:ascii="Times New Roman" w:hAnsi="Times New Roman" w:eastAsia="方正仿宋_GBK" w:cs="宋体"/>
          <w:i w:val="0"/>
          <w:iCs w:val="0"/>
          <w:caps w:val="0"/>
          <w:color w:val="333333"/>
          <w:spacing w:val="0"/>
          <w:sz w:val="32"/>
          <w:szCs w:val="32"/>
          <w:shd w:val="clear" w:fill="FFFFFF"/>
          <w:vertAlign w:val="baseline"/>
        </w:rPr>
        <w:t>《</w:t>
      </w:r>
      <w:r>
        <w:rPr>
          <w:rFonts w:hint="default" w:ascii="Times New Roman" w:hAnsi="Times New Roman" w:eastAsia="方正仿宋_GBK" w:cs="宋体"/>
          <w:i w:val="0"/>
          <w:iCs w:val="0"/>
          <w:caps w:val="0"/>
          <w:color w:val="333333"/>
          <w:spacing w:val="0"/>
          <w:sz w:val="32"/>
          <w:szCs w:val="32"/>
          <w:shd w:val="clear" w:fill="FFFFFF"/>
          <w:vertAlign w:val="baseline"/>
          <w:lang w:val="en-US" w:eastAsia="zh-CN"/>
        </w:rPr>
        <w:t>景洪市人民政府关于进一步加强城中村</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规划建设管理工作的通知</w:t>
      </w:r>
      <w:r>
        <w:rPr>
          <w:rFonts w:hint="eastAsia" w:ascii="Times New Roman" w:hAnsi="Times New Roman" w:eastAsia="方正仿宋_GBK" w:cs="宋体"/>
          <w:i w:val="0"/>
          <w:iCs w:val="0"/>
          <w:caps w:val="0"/>
          <w:color w:val="333333"/>
          <w:spacing w:val="0"/>
          <w:sz w:val="32"/>
          <w:szCs w:val="32"/>
          <w:shd w:val="clear" w:fill="FFFFFF"/>
          <w:vertAlign w:val="baseline"/>
        </w:rPr>
        <w:t>）》（</w:t>
      </w:r>
      <w:r>
        <w:rPr>
          <w:rFonts w:hint="default" w:ascii="Times New Roman" w:hAnsi="Times New Roman" w:eastAsia="方正仿宋_GBK" w:cs="方正仿宋_GBK"/>
          <w:color w:val="000000"/>
          <w:kern w:val="0"/>
          <w:sz w:val="32"/>
          <w:szCs w:val="31"/>
          <w:lang w:val="en-US" w:eastAsia="zh-CN" w:bidi="ar"/>
        </w:rPr>
        <w:t>景政发〔</w:t>
      </w:r>
      <w:r>
        <w:rPr>
          <w:rFonts w:hint="default" w:ascii="Times New Roman" w:hAnsi="Times New Roman" w:eastAsia="方正仿宋_GBK" w:cs="Times New Roman"/>
          <w:color w:val="000000"/>
          <w:kern w:val="0"/>
          <w:sz w:val="32"/>
          <w:szCs w:val="31"/>
          <w:lang w:val="en-US" w:eastAsia="zh-CN" w:bidi="ar"/>
        </w:rPr>
        <w:t>2023</w:t>
      </w:r>
      <w:r>
        <w:rPr>
          <w:rFonts w:hint="eastAsia" w:ascii="Times New Roman" w:hAnsi="Times New Roman" w:eastAsia="方正仿宋_GBK" w:cs="方正仿宋_GBK"/>
          <w:color w:val="000000"/>
          <w:kern w:val="0"/>
          <w:sz w:val="32"/>
          <w:szCs w:val="31"/>
          <w:lang w:val="en-US" w:eastAsia="zh-CN" w:bidi="ar"/>
        </w:rPr>
        <w:t>〕</w:t>
      </w:r>
      <w:r>
        <w:rPr>
          <w:rFonts w:hint="default" w:ascii="Times New Roman" w:hAnsi="Times New Roman" w:eastAsia="方正仿宋_GBK" w:cs="Times New Roman"/>
          <w:color w:val="000000"/>
          <w:kern w:val="0"/>
          <w:sz w:val="32"/>
          <w:szCs w:val="31"/>
          <w:lang w:val="en-US" w:eastAsia="zh-CN" w:bidi="ar"/>
        </w:rPr>
        <w:t xml:space="preserve">11 </w:t>
      </w:r>
      <w:r>
        <w:rPr>
          <w:rFonts w:hint="eastAsia" w:ascii="Times New Roman" w:hAnsi="Times New Roman" w:eastAsia="方正仿宋_GBK" w:cs="方正仿宋_GBK"/>
          <w:color w:val="000000"/>
          <w:kern w:val="0"/>
          <w:sz w:val="32"/>
          <w:szCs w:val="31"/>
          <w:lang w:val="en-US" w:eastAsia="zh-CN" w:bidi="ar"/>
        </w:rPr>
        <w:t>号</w:t>
      </w:r>
      <w:r>
        <w:rPr>
          <w:rFonts w:hint="eastAsia" w:ascii="Times New Roman" w:hAnsi="Times New Roman" w:eastAsia="方正仿宋_GBK" w:cs="宋体"/>
          <w:i w:val="0"/>
          <w:iCs w:val="0"/>
          <w:caps w:val="0"/>
          <w:color w:val="333333"/>
          <w:spacing w:val="0"/>
          <w:sz w:val="32"/>
          <w:szCs w:val="32"/>
          <w:shd w:val="clear" w:fill="FFFFFF"/>
          <w:vertAlign w:val="baseline"/>
        </w:rPr>
        <w:t>）</w:t>
      </w:r>
      <w:r>
        <w:rPr>
          <w:rFonts w:hint="eastAsia" w:cs="宋体"/>
          <w:i w:val="0"/>
          <w:iCs w:val="0"/>
          <w:caps w:val="0"/>
          <w:color w:val="333333"/>
          <w:spacing w:val="0"/>
          <w:sz w:val="32"/>
          <w:szCs w:val="32"/>
          <w:shd w:val="clear" w:fill="FFFFFF"/>
          <w:vertAlign w:val="baseline"/>
          <w:lang w:val="en-US" w:eastAsia="zh-CN"/>
        </w:rPr>
        <w:t>印发前已建成的建筑纳入监管。</w:t>
      </w:r>
    </w:p>
    <w:p w14:paraId="2DECCFA0">
      <w:pPr>
        <w:keepNext w:val="0"/>
        <w:keepLines w:val="0"/>
        <w:widowControl/>
        <w:suppressLineNumbers w:val="0"/>
        <w:ind w:firstLine="640" w:firstLineChars="200"/>
        <w:jc w:val="left"/>
        <w:rPr>
          <w:rFonts w:hint="default" w:cs="宋体"/>
          <w:i w:val="0"/>
          <w:iCs w:val="0"/>
          <w:caps w:val="0"/>
          <w:color w:val="333333"/>
          <w:spacing w:val="0"/>
          <w:sz w:val="32"/>
          <w:szCs w:val="32"/>
          <w:shd w:val="clear" w:fill="FFFFFF"/>
          <w:vertAlign w:val="baseline"/>
          <w:lang w:val="en-US" w:eastAsia="zh-CN"/>
        </w:rPr>
      </w:pPr>
      <w:r>
        <w:rPr>
          <w:rFonts w:hint="eastAsia" w:cs="宋体"/>
          <w:i w:val="0"/>
          <w:iCs w:val="0"/>
          <w:caps w:val="0"/>
          <w:color w:val="333333"/>
          <w:spacing w:val="0"/>
          <w:sz w:val="32"/>
          <w:szCs w:val="32"/>
          <w:shd w:val="clear" w:fill="FFFFFF"/>
          <w:vertAlign w:val="baseline"/>
          <w:lang w:val="en-US" w:eastAsia="zh-CN"/>
        </w:rPr>
        <w:t>（4）</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对属</w:t>
      </w:r>
      <w:r>
        <w:rPr>
          <w:rFonts w:hint="eastAsia" w:cs="宋体"/>
          <w:i w:val="0"/>
          <w:iCs w:val="0"/>
          <w:caps w:val="0"/>
          <w:color w:val="333333"/>
          <w:spacing w:val="0"/>
          <w:sz w:val="32"/>
          <w:szCs w:val="32"/>
          <w:shd w:val="clear" w:fill="FFFFFF"/>
          <w:vertAlign w:val="baseline"/>
          <w:lang w:val="en-US" w:eastAsia="zh-CN"/>
        </w:rPr>
        <w:t>2023年2月22日</w:t>
      </w:r>
      <w:r>
        <w:rPr>
          <w:rFonts w:hint="eastAsia" w:ascii="Times New Roman" w:hAnsi="Times New Roman" w:eastAsia="方正仿宋_GBK" w:cs="宋体"/>
          <w:i w:val="0"/>
          <w:iCs w:val="0"/>
          <w:caps w:val="0"/>
          <w:color w:val="333333"/>
          <w:spacing w:val="0"/>
          <w:sz w:val="32"/>
          <w:szCs w:val="32"/>
          <w:shd w:val="clear" w:fill="FFFFFF"/>
          <w:vertAlign w:val="baseline"/>
        </w:rPr>
        <w:t>《</w:t>
      </w:r>
      <w:r>
        <w:rPr>
          <w:rFonts w:hint="default" w:ascii="Times New Roman" w:hAnsi="Times New Roman" w:eastAsia="方正仿宋_GBK" w:cs="宋体"/>
          <w:i w:val="0"/>
          <w:iCs w:val="0"/>
          <w:caps w:val="0"/>
          <w:color w:val="333333"/>
          <w:spacing w:val="0"/>
          <w:sz w:val="32"/>
          <w:szCs w:val="32"/>
          <w:shd w:val="clear" w:fill="FFFFFF"/>
          <w:vertAlign w:val="baseline"/>
          <w:lang w:val="en-US" w:eastAsia="zh-CN"/>
        </w:rPr>
        <w:t>景洪市人民政府关于进一步加强城中村</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规划建设管理工作的通知</w:t>
      </w:r>
      <w:r>
        <w:rPr>
          <w:rFonts w:hint="eastAsia" w:ascii="Times New Roman" w:hAnsi="Times New Roman" w:eastAsia="方正仿宋_GBK" w:cs="宋体"/>
          <w:i w:val="0"/>
          <w:iCs w:val="0"/>
          <w:caps w:val="0"/>
          <w:color w:val="333333"/>
          <w:spacing w:val="0"/>
          <w:sz w:val="32"/>
          <w:szCs w:val="32"/>
          <w:shd w:val="clear" w:fill="FFFFFF"/>
          <w:vertAlign w:val="baseline"/>
        </w:rPr>
        <w:t>）》（</w:t>
      </w:r>
      <w:r>
        <w:rPr>
          <w:rFonts w:hint="default" w:ascii="Times New Roman" w:hAnsi="Times New Roman" w:eastAsia="方正仿宋_GBK" w:cs="方正仿宋_GBK"/>
          <w:color w:val="000000"/>
          <w:kern w:val="0"/>
          <w:sz w:val="32"/>
          <w:szCs w:val="31"/>
          <w:lang w:val="en-US" w:eastAsia="zh-CN" w:bidi="ar"/>
        </w:rPr>
        <w:t>景政发〔</w:t>
      </w:r>
      <w:r>
        <w:rPr>
          <w:rFonts w:hint="default" w:ascii="Times New Roman" w:hAnsi="Times New Roman" w:eastAsia="方正仿宋_GBK" w:cs="Times New Roman"/>
          <w:color w:val="000000"/>
          <w:kern w:val="0"/>
          <w:sz w:val="32"/>
          <w:szCs w:val="31"/>
          <w:lang w:val="en-US" w:eastAsia="zh-CN" w:bidi="ar"/>
        </w:rPr>
        <w:t>2023</w:t>
      </w:r>
      <w:r>
        <w:rPr>
          <w:rFonts w:hint="eastAsia" w:ascii="Times New Roman" w:hAnsi="Times New Roman" w:eastAsia="方正仿宋_GBK" w:cs="方正仿宋_GBK"/>
          <w:color w:val="000000"/>
          <w:kern w:val="0"/>
          <w:sz w:val="32"/>
          <w:szCs w:val="31"/>
          <w:lang w:val="en-US" w:eastAsia="zh-CN" w:bidi="ar"/>
        </w:rPr>
        <w:t>〕</w:t>
      </w:r>
      <w:r>
        <w:rPr>
          <w:rFonts w:hint="default" w:ascii="Times New Roman" w:hAnsi="Times New Roman" w:eastAsia="方正仿宋_GBK" w:cs="Times New Roman"/>
          <w:color w:val="000000"/>
          <w:kern w:val="0"/>
          <w:sz w:val="32"/>
          <w:szCs w:val="31"/>
          <w:lang w:val="en-US" w:eastAsia="zh-CN" w:bidi="ar"/>
        </w:rPr>
        <w:t xml:space="preserve">11 </w:t>
      </w:r>
      <w:r>
        <w:rPr>
          <w:rFonts w:hint="eastAsia" w:ascii="Times New Roman" w:hAnsi="Times New Roman" w:eastAsia="方正仿宋_GBK" w:cs="方正仿宋_GBK"/>
          <w:color w:val="000000"/>
          <w:kern w:val="0"/>
          <w:sz w:val="32"/>
          <w:szCs w:val="31"/>
          <w:lang w:val="en-US" w:eastAsia="zh-CN" w:bidi="ar"/>
        </w:rPr>
        <w:t>号</w:t>
      </w:r>
      <w:r>
        <w:rPr>
          <w:rFonts w:hint="eastAsia" w:ascii="Times New Roman" w:hAnsi="Times New Roman" w:eastAsia="方正仿宋_GBK" w:cs="宋体"/>
          <w:i w:val="0"/>
          <w:iCs w:val="0"/>
          <w:caps w:val="0"/>
          <w:color w:val="333333"/>
          <w:spacing w:val="0"/>
          <w:sz w:val="32"/>
          <w:szCs w:val="32"/>
          <w:shd w:val="clear" w:fill="FFFFFF"/>
          <w:vertAlign w:val="baseline"/>
        </w:rPr>
        <w:t>）</w:t>
      </w:r>
      <w:r>
        <w:rPr>
          <w:rFonts w:hint="eastAsia" w:cs="宋体"/>
          <w:i w:val="0"/>
          <w:iCs w:val="0"/>
          <w:caps w:val="0"/>
          <w:color w:val="333333"/>
          <w:spacing w:val="0"/>
          <w:sz w:val="32"/>
          <w:szCs w:val="32"/>
          <w:shd w:val="clear" w:fill="FFFFFF"/>
          <w:vertAlign w:val="baseline"/>
          <w:lang w:val="en-US" w:eastAsia="zh-CN"/>
        </w:rPr>
        <w:t>印发后至《景洪市人民政府关于城镇开发边界内村（居）民建房管理办法（试行）》印发前未经批准或少批多建的建筑纳入监管。</w:t>
      </w:r>
    </w:p>
    <w:p w14:paraId="196513CF">
      <w:pPr>
        <w:keepNext w:val="0"/>
        <w:keepLines w:val="0"/>
        <w:pageBreakBefore w:val="0"/>
        <w:widowControl/>
        <w:suppressLineNumbers w:val="0"/>
        <w:kinsoku/>
        <w:wordWrap/>
        <w:overflowPunct/>
        <w:topLinePunct w:val="0"/>
        <w:autoSpaceDE w:val="0"/>
        <w:autoSpaceDN w:val="0"/>
        <w:bidi w:val="0"/>
        <w:adjustRightInd w:val="0"/>
        <w:snapToGrid/>
        <w:ind w:firstLine="64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cs="宋体"/>
          <w:i w:val="0"/>
          <w:iCs w:val="0"/>
          <w:caps w:val="0"/>
          <w:color w:val="333333"/>
          <w:spacing w:val="0"/>
          <w:sz w:val="32"/>
          <w:szCs w:val="32"/>
          <w:shd w:val="clear" w:fill="FFFFFF"/>
          <w:vertAlign w:val="baseline"/>
          <w:lang w:val="en-US" w:eastAsia="zh-CN"/>
        </w:rPr>
        <w:t>（5）</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属低保户、无房户、危房户等特殊困难家庭的居住类违法建设，或因自然灾害灭失在原址新建或者异地重建的房屋，其违法建设拆除后无房居住的，纳入监管。</w:t>
      </w:r>
    </w:p>
    <w:p w14:paraId="3C80C1D8">
      <w:pPr>
        <w:keepNext w:val="0"/>
        <w:keepLines w:val="0"/>
        <w:pageBreakBefore w:val="0"/>
        <w:widowControl/>
        <w:suppressLineNumbers w:val="0"/>
        <w:kinsoku/>
        <w:wordWrap/>
        <w:overflowPunct/>
        <w:topLinePunct w:val="0"/>
        <w:autoSpaceDE w:val="0"/>
        <w:autoSpaceDN w:val="0"/>
        <w:bidi w:val="0"/>
        <w:adjustRightInd w:val="0"/>
        <w:snapToGrid/>
        <w:ind w:firstLine="64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cs="宋体"/>
          <w:i w:val="0"/>
          <w:iCs w:val="0"/>
          <w:caps w:val="0"/>
          <w:color w:val="333333"/>
          <w:spacing w:val="0"/>
          <w:sz w:val="32"/>
          <w:szCs w:val="32"/>
          <w:shd w:val="clear" w:fill="FFFFFF"/>
          <w:vertAlign w:val="baseline"/>
          <w:lang w:val="en-US" w:eastAsia="zh-CN"/>
        </w:rPr>
        <w:t>3.</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农村村民住宅的违法建设</w:t>
      </w:r>
    </w:p>
    <w:p w14:paraId="66E37459">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（1）20</w:t>
      </w:r>
      <w:r>
        <w:rPr>
          <w:rFonts w:hint="eastAsia" w:cs="宋体"/>
          <w:i w:val="0"/>
          <w:iCs w:val="0"/>
          <w:caps w:val="0"/>
          <w:color w:val="333333"/>
          <w:spacing w:val="0"/>
          <w:sz w:val="32"/>
          <w:szCs w:val="32"/>
          <w:shd w:val="clear" w:fill="FFFFFF"/>
          <w:vertAlign w:val="baseline"/>
          <w:lang w:val="en-US" w:eastAsia="zh-CN"/>
        </w:rPr>
        <w:t>25</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年</w:t>
      </w:r>
      <w:r>
        <w:rPr>
          <w:rFonts w:hint="eastAsia" w:cs="宋体"/>
          <w:i w:val="0"/>
          <w:iCs w:val="0"/>
          <w:caps w:val="0"/>
          <w:color w:val="333333"/>
          <w:spacing w:val="0"/>
          <w:sz w:val="32"/>
          <w:szCs w:val="32"/>
          <w:shd w:val="clear" w:fill="FFFFFF"/>
          <w:vertAlign w:val="baseline"/>
          <w:lang w:val="en-US" w:eastAsia="zh-CN"/>
        </w:rPr>
        <w:t>1</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月1日前</w:t>
      </w:r>
      <w:r>
        <w:rPr>
          <w:rFonts w:hint="eastAsia" w:cs="宋体"/>
          <w:i w:val="0"/>
          <w:iCs w:val="0"/>
          <w:caps w:val="0"/>
          <w:color w:val="333333"/>
          <w:spacing w:val="0"/>
          <w:sz w:val="32"/>
          <w:szCs w:val="32"/>
          <w:shd w:val="clear" w:fill="FFFFFF"/>
          <w:vertAlign w:val="baseline"/>
          <w:lang w:val="en-US" w:eastAsia="zh-CN"/>
        </w:rPr>
        <w:t>已建成的或</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已动工建设但未完工的农村村民住宅，按照村民组织法规定的公开决策程序安排给本村村（居）民的，</w:t>
      </w:r>
      <w:r>
        <w:rPr>
          <w:rFonts w:hint="eastAsia" w:cs="宋体"/>
          <w:i w:val="0"/>
          <w:iCs w:val="0"/>
          <w:caps w:val="0"/>
          <w:color w:val="333333"/>
          <w:spacing w:val="0"/>
          <w:sz w:val="32"/>
          <w:szCs w:val="32"/>
          <w:shd w:val="clear" w:fill="FFFFFF"/>
          <w:vertAlign w:val="baseline"/>
          <w:lang w:val="en-US" w:eastAsia="zh-CN"/>
        </w:rPr>
        <w:t>用地面积未超过300平方米，但尚未办理宅基地使用权的</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纳入监管。</w:t>
      </w:r>
    </w:p>
    <w:p w14:paraId="7B6A3DAA">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cs="宋体"/>
          <w:i w:val="0"/>
          <w:iCs w:val="0"/>
          <w:caps w:val="0"/>
          <w:color w:val="333333"/>
          <w:spacing w:val="0"/>
          <w:sz w:val="32"/>
          <w:szCs w:val="32"/>
          <w:shd w:val="clear" w:fill="FFFFFF"/>
          <w:vertAlign w:val="baseline"/>
          <w:lang w:val="en-US" w:eastAsia="zh-CN"/>
        </w:rPr>
        <w:t>2</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）属农村低保户、无房户、危房户等特殊困难家庭的居住类违法建设，或因自然灾害灭失在原址新建或者异地重建的房屋，其违法建设拆除后无房居住的，纳入监管。</w:t>
      </w:r>
    </w:p>
    <w:p w14:paraId="67E09346">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cs="宋体"/>
          <w:i w:val="0"/>
          <w:iCs w:val="0"/>
          <w:caps w:val="0"/>
          <w:color w:val="333333"/>
          <w:spacing w:val="0"/>
          <w:sz w:val="32"/>
          <w:szCs w:val="32"/>
          <w:shd w:val="clear" w:fill="FFFFFF"/>
          <w:vertAlign w:val="baseline"/>
          <w:lang w:val="en-US" w:eastAsia="zh-CN"/>
        </w:rPr>
        <w:t>3</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）20</w:t>
      </w:r>
      <w:r>
        <w:rPr>
          <w:rFonts w:hint="eastAsia" w:cs="宋体"/>
          <w:i w:val="0"/>
          <w:iCs w:val="0"/>
          <w:caps w:val="0"/>
          <w:color w:val="333333"/>
          <w:spacing w:val="0"/>
          <w:sz w:val="32"/>
          <w:szCs w:val="32"/>
          <w:shd w:val="clear" w:fill="FFFFFF"/>
          <w:vertAlign w:val="baseline"/>
          <w:lang w:val="en-US" w:eastAsia="zh-CN"/>
        </w:rPr>
        <w:t>25</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年</w:t>
      </w:r>
      <w:r>
        <w:rPr>
          <w:rFonts w:hint="eastAsia" w:cs="宋体"/>
          <w:i w:val="0"/>
          <w:iCs w:val="0"/>
          <w:caps w:val="0"/>
          <w:color w:val="333333"/>
          <w:spacing w:val="0"/>
          <w:sz w:val="32"/>
          <w:szCs w:val="32"/>
          <w:shd w:val="clear" w:fill="FFFFFF"/>
          <w:vertAlign w:val="baseline"/>
          <w:lang w:val="en-US" w:eastAsia="zh-CN"/>
        </w:rPr>
        <w:t>1</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月</w:t>
      </w:r>
      <w:r>
        <w:rPr>
          <w:rFonts w:hint="eastAsia" w:cs="宋体"/>
          <w:i w:val="0"/>
          <w:iCs w:val="0"/>
          <w:caps w:val="0"/>
          <w:color w:val="333333"/>
          <w:spacing w:val="0"/>
          <w:sz w:val="32"/>
          <w:szCs w:val="32"/>
          <w:shd w:val="clear" w:fill="FFFFFF"/>
          <w:vertAlign w:val="baseline"/>
          <w:lang w:val="en-US" w:eastAsia="zh-CN"/>
        </w:rPr>
        <w:t>1</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日前</w:t>
      </w:r>
      <w:r>
        <w:rPr>
          <w:rFonts w:hint="eastAsia" w:cs="宋体"/>
          <w:i w:val="0"/>
          <w:iCs w:val="0"/>
          <w:caps w:val="0"/>
          <w:color w:val="333333"/>
          <w:spacing w:val="0"/>
          <w:sz w:val="32"/>
          <w:szCs w:val="32"/>
          <w:shd w:val="clear" w:fill="FFFFFF"/>
          <w:vertAlign w:val="baseline"/>
          <w:lang w:val="en-US" w:eastAsia="zh-CN"/>
        </w:rPr>
        <w:t>经市政府同意的在</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集体</w:t>
      </w:r>
      <w:r>
        <w:rPr>
          <w:rFonts w:hint="eastAsia" w:cs="宋体"/>
          <w:i w:val="0"/>
          <w:iCs w:val="0"/>
          <w:caps w:val="0"/>
          <w:color w:val="333333"/>
          <w:spacing w:val="0"/>
          <w:sz w:val="32"/>
          <w:szCs w:val="32"/>
          <w:shd w:val="clear" w:fill="FFFFFF"/>
          <w:vertAlign w:val="baseline"/>
          <w:lang w:val="en-US" w:eastAsia="zh-CN"/>
        </w:rPr>
        <w:t>土地上</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集中</w:t>
      </w:r>
      <w:r>
        <w:rPr>
          <w:rFonts w:hint="eastAsia" w:cs="宋体"/>
          <w:i w:val="0"/>
          <w:iCs w:val="0"/>
          <w:caps w:val="0"/>
          <w:color w:val="333333"/>
          <w:spacing w:val="0"/>
          <w:sz w:val="32"/>
          <w:szCs w:val="32"/>
          <w:shd w:val="clear" w:fill="FFFFFF"/>
          <w:vertAlign w:val="baseline"/>
          <w:lang w:val="en-US" w:eastAsia="zh-CN"/>
        </w:rPr>
        <w:t>安置的</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农村村民住宅，不存在严重违反国土空间规划，不存在重大安全隐患的，纳入监管。</w:t>
      </w:r>
    </w:p>
    <w:p w14:paraId="3E9C8550">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3.公共服务设施的违法建设</w:t>
      </w:r>
    </w:p>
    <w:p w14:paraId="1A6E9DCA">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（1）</w:t>
      </w:r>
      <w:r>
        <w:rPr>
          <w:rFonts w:hint="default" w:ascii="Times New Roman" w:hAnsi="Times New Roman" w:eastAsia="方正仿宋_GBK" w:cs="宋体"/>
          <w:i w:val="0"/>
          <w:iCs w:val="0"/>
          <w:caps w:val="0"/>
          <w:color w:val="333333"/>
          <w:spacing w:val="0"/>
          <w:sz w:val="32"/>
          <w:szCs w:val="32"/>
          <w:shd w:val="clear" w:fill="FFFFFF"/>
          <w:vertAlign w:val="baseline"/>
          <w:lang w:val="en-US" w:eastAsia="zh-CN"/>
        </w:rPr>
        <w:t>2017年4月7日</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前村集体经济组织在本村集体建设用地、留用地范围内建造用于村集体公益事业或者公共活动场所的建筑，纳入监管。</w:t>
      </w:r>
    </w:p>
    <w:p w14:paraId="7AA0D527">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（2）公共卫生、自然灾害、事故灾难、社会安全等公共突发事件所需建设的建筑纳入监管，在完成应急任务后依法予以拆除。</w:t>
      </w:r>
    </w:p>
    <w:p w14:paraId="4BFA9B6B">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（3）重大基础设施工程项目、重大民生工程项目拆迁安置，符合国土空间规划条件的，纳入监管。</w:t>
      </w:r>
    </w:p>
    <w:p w14:paraId="70A9904D">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default"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方正楷体_GBK" w:hAnsi="方正楷体_GBK" w:eastAsia="方正楷体_GBK" w:cs="方正楷体_GBK"/>
          <w:i w:val="0"/>
          <w:iCs w:val="0"/>
          <w:caps w:val="0"/>
          <w:color w:val="333333"/>
          <w:spacing w:val="0"/>
          <w:sz w:val="32"/>
          <w:szCs w:val="32"/>
          <w:shd w:val="clear" w:fill="FFFFFF"/>
          <w:vertAlign w:val="baseline"/>
          <w:lang w:val="en-US" w:eastAsia="zh-CN"/>
        </w:rPr>
        <w:t>（四）对符合以下类别及情形的，限期改正用途后完善手续</w:t>
      </w:r>
      <w:r>
        <w:rPr>
          <w:rFonts w:hint="eastAsia" w:cs="宋体"/>
          <w:i w:val="0"/>
          <w:iCs w:val="0"/>
          <w:caps w:val="0"/>
          <w:color w:val="333333"/>
          <w:spacing w:val="0"/>
          <w:sz w:val="32"/>
          <w:szCs w:val="32"/>
          <w:shd w:val="clear" w:fill="FFFFFF"/>
          <w:vertAlign w:val="baseline"/>
          <w:lang w:val="en-US" w:eastAsia="zh-CN"/>
        </w:rPr>
        <w:t>。</w:t>
      </w:r>
    </w:p>
    <w:p w14:paraId="673BEBED">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eastAsia" w:cs="宋体"/>
          <w:i w:val="0"/>
          <w:iCs w:val="0"/>
          <w:caps w:val="0"/>
          <w:color w:val="333333"/>
          <w:spacing w:val="0"/>
          <w:sz w:val="32"/>
          <w:szCs w:val="32"/>
          <w:shd w:val="clear" w:fill="FFFFFF"/>
          <w:vertAlign w:val="baseline"/>
          <w:lang w:val="en-US" w:eastAsia="zh-CN"/>
        </w:rPr>
      </w:pPr>
      <w:r>
        <w:rPr>
          <w:rFonts w:hint="eastAsia" w:cs="宋体"/>
          <w:i w:val="0"/>
          <w:iCs w:val="0"/>
          <w:caps w:val="0"/>
          <w:color w:val="333333"/>
          <w:spacing w:val="0"/>
          <w:sz w:val="32"/>
          <w:szCs w:val="32"/>
          <w:shd w:val="clear" w:fill="FFFFFF"/>
          <w:vertAlign w:val="baseline"/>
          <w:lang w:val="en-US" w:eastAsia="zh-CN"/>
        </w:rPr>
        <w:t>1.符合国土空间规划，符合“一户一宅”前提下，主城区符合6层及以</w:t>
      </w:r>
      <w:bookmarkStart w:id="0" w:name="_GoBack"/>
      <w:bookmarkEnd w:id="0"/>
      <w:r>
        <w:rPr>
          <w:rFonts w:hint="eastAsia" w:cs="宋体"/>
          <w:i w:val="0"/>
          <w:iCs w:val="0"/>
          <w:caps w:val="0"/>
          <w:color w:val="333333"/>
          <w:spacing w:val="0"/>
          <w:sz w:val="32"/>
          <w:szCs w:val="32"/>
          <w:shd w:val="clear" w:fill="FFFFFF"/>
          <w:vertAlign w:val="baseline"/>
          <w:lang w:val="en-US" w:eastAsia="zh-CN"/>
        </w:rPr>
        <w:t>下，其他乡镇4层以下的建筑，建筑占地面积不超过建房时期的景洪市相关规定，且保留后不影响重要专项规划实施的建筑，根据《土地管理法》、《城乡规划法》《建筑法》完成查处程序后参照景洪市化解不动产历史遗留问题给予完善手续。</w:t>
      </w:r>
    </w:p>
    <w:p w14:paraId="14C66120">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default" w:cs="宋体"/>
          <w:i w:val="0"/>
          <w:iCs w:val="0"/>
          <w:caps w:val="0"/>
          <w:color w:val="333333"/>
          <w:spacing w:val="0"/>
          <w:sz w:val="32"/>
          <w:szCs w:val="32"/>
          <w:shd w:val="clear" w:fill="FFFFFF"/>
          <w:vertAlign w:val="baseline"/>
          <w:lang w:val="en-US" w:eastAsia="zh-CN"/>
        </w:rPr>
      </w:pPr>
      <w:r>
        <w:rPr>
          <w:rFonts w:hint="eastAsia" w:cs="宋体"/>
          <w:i w:val="0"/>
          <w:iCs w:val="0"/>
          <w:caps w:val="0"/>
          <w:color w:val="333333"/>
          <w:spacing w:val="0"/>
          <w:sz w:val="32"/>
          <w:szCs w:val="32"/>
          <w:shd w:val="clear" w:fill="FFFFFF"/>
          <w:vertAlign w:val="baseline"/>
          <w:lang w:val="en-US" w:eastAsia="zh-CN"/>
        </w:rPr>
        <w:t>主城区超过6层的建筑主动整改至6层以下，其他乡镇超过4层的建筑主动整改至4层以下的参照前款办理。</w:t>
      </w:r>
    </w:p>
    <w:p w14:paraId="3CC0DE56">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cs="宋体"/>
          <w:i w:val="0"/>
          <w:iCs w:val="0"/>
          <w:caps w:val="0"/>
          <w:color w:val="333333"/>
          <w:spacing w:val="0"/>
          <w:sz w:val="32"/>
          <w:szCs w:val="32"/>
          <w:shd w:val="clear" w:fill="FFFFFF"/>
          <w:vertAlign w:val="baseline"/>
          <w:lang w:val="en-US" w:eastAsia="zh-CN"/>
        </w:rPr>
        <w:t>2</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w:t>
      </w:r>
      <w:r>
        <w:rPr>
          <w:rFonts w:hint="default" w:ascii="Times New Roman" w:hAnsi="Times New Roman" w:eastAsia="方正仿宋_GBK" w:cs="宋体"/>
          <w:i w:val="0"/>
          <w:iCs w:val="0"/>
          <w:caps w:val="0"/>
          <w:color w:val="333333"/>
          <w:spacing w:val="0"/>
          <w:sz w:val="32"/>
          <w:szCs w:val="32"/>
          <w:shd w:val="clear" w:fill="FFFFFF"/>
          <w:vertAlign w:val="baseline"/>
          <w:lang w:val="en-US" w:eastAsia="zh-CN"/>
        </w:rPr>
        <w:t>未按照建设工程规划许可证规定的用途建</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设或者建设时虽未取得建设工程规划许可证但已取得建设工程设计方案审查文件的建（构）筑物，能够采取措施使之符合许可证或者审查文件规定用途的，令当事人改正用途。</w:t>
      </w:r>
    </w:p>
    <w:p w14:paraId="6DC54A24">
      <w:pPr>
        <w:keepNext w:val="0"/>
        <w:keepLines w:val="0"/>
        <w:pageBreakBefore w:val="0"/>
        <w:widowControl/>
        <w:suppressLineNumbers w:val="0"/>
        <w:kinsoku/>
        <w:wordWrap/>
        <w:overflowPunct/>
        <w:topLinePunct w:val="0"/>
        <w:autoSpaceDE w:val="0"/>
        <w:autoSpaceDN w:val="0"/>
        <w:bidi w:val="0"/>
        <w:adjustRightInd w:val="0"/>
        <w:snapToGrid/>
        <w:ind w:firstLine="640" w:firstLineChars="20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cs="宋体"/>
          <w:i w:val="0"/>
          <w:iCs w:val="0"/>
          <w:caps w:val="0"/>
          <w:color w:val="333333"/>
          <w:spacing w:val="0"/>
          <w:sz w:val="32"/>
          <w:szCs w:val="32"/>
          <w:shd w:val="clear" w:fill="FFFFFF"/>
          <w:vertAlign w:val="baseline"/>
          <w:lang w:val="en-US" w:eastAsia="zh-CN"/>
        </w:rPr>
        <w:t>3</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w:t>
      </w:r>
      <w:r>
        <w:rPr>
          <w:rFonts w:hint="default" w:ascii="Times New Roman" w:hAnsi="Times New Roman" w:eastAsia="方正仿宋_GBK" w:cs="宋体"/>
          <w:i w:val="0"/>
          <w:iCs w:val="0"/>
          <w:caps w:val="0"/>
          <w:color w:val="333333"/>
          <w:spacing w:val="0"/>
          <w:sz w:val="32"/>
          <w:szCs w:val="32"/>
          <w:shd w:val="clear" w:fill="FFFFFF"/>
          <w:vertAlign w:val="baseline"/>
          <w:lang w:val="en-US" w:eastAsia="zh-CN"/>
        </w:rPr>
        <w:t>未按照建设工程规划许可证规</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定建设或者建设时虽未取得建设工程规划许可证但已取得建设工程设计方案审查文件的建（构）筑物，能够采取局部拆除等整改措施使之符合许可证或者审查文件规定的建设规模或布局等要求的，责令当事人限期压减规模或调整布局。</w:t>
      </w:r>
    </w:p>
    <w:p w14:paraId="6189544E">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cs="宋体"/>
          <w:i w:val="0"/>
          <w:iCs w:val="0"/>
          <w:caps w:val="0"/>
          <w:color w:val="333333"/>
          <w:spacing w:val="0"/>
          <w:sz w:val="32"/>
          <w:szCs w:val="32"/>
          <w:shd w:val="clear" w:fill="FFFFFF"/>
          <w:vertAlign w:val="baseline"/>
          <w:lang w:val="en-US" w:eastAsia="zh-CN"/>
        </w:rPr>
        <w:t xml:space="preserve">   </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ascii="黑体" w:hAnsi="黑体" w:eastAsia="黑体" w:cs="黑体"/>
          <w:i w:val="0"/>
          <w:iCs w:val="0"/>
          <w:caps w:val="0"/>
          <w:color w:val="333333"/>
          <w:spacing w:val="0"/>
          <w:sz w:val="32"/>
          <w:szCs w:val="32"/>
          <w:shd w:val="clear" w:fill="FFFFFF"/>
          <w:vertAlign w:val="baseline"/>
          <w:lang w:val="en-US" w:eastAsia="zh-CN"/>
        </w:rPr>
        <w:t>四、处置要求</w:t>
      </w:r>
    </w:p>
    <w:p w14:paraId="08CB4EBA">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各</w:t>
      </w:r>
      <w:r>
        <w:rPr>
          <w:rFonts w:hint="eastAsia" w:cs="宋体"/>
          <w:i w:val="0"/>
          <w:iCs w:val="0"/>
          <w:caps w:val="0"/>
          <w:color w:val="333333"/>
          <w:spacing w:val="0"/>
          <w:sz w:val="32"/>
          <w:szCs w:val="32"/>
          <w:shd w:val="clear" w:fill="FFFFFF"/>
          <w:vertAlign w:val="baseline"/>
          <w:lang w:val="en-US" w:eastAsia="zh-CN"/>
        </w:rPr>
        <w:t>乡镇街道要</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建立辖区违法建设数据库，对辖区违法建设逐宗立卡建档，明确具体违法建设的处置方式，并统筹规范管理。</w:t>
      </w:r>
    </w:p>
    <w:p w14:paraId="6030255B">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ascii="方正楷体_GBK" w:hAnsi="方正楷体_GBK" w:eastAsia="方正楷体_GBK" w:cs="方正楷体_GBK"/>
          <w:i w:val="0"/>
          <w:iCs w:val="0"/>
          <w:caps w:val="0"/>
          <w:color w:val="333333"/>
          <w:spacing w:val="0"/>
          <w:sz w:val="32"/>
          <w:szCs w:val="32"/>
          <w:shd w:val="clear" w:fill="FFFFFF"/>
          <w:vertAlign w:val="baseline"/>
          <w:lang w:val="en-US" w:eastAsia="zh-CN"/>
        </w:rPr>
        <w:t>（一）对于采取拆除方式处置的违法建设，</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应当依法作出限期拆除的决定，责令建设单位或者个人限期拆除。建设单位或者个人逾期不拆除，依法强制拆除。</w:t>
      </w:r>
    </w:p>
    <w:p w14:paraId="74126B4D">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ascii="方正楷体_GBK" w:hAnsi="方正楷体_GBK" w:eastAsia="方正楷体_GBK" w:cs="方正楷体_GBK"/>
          <w:i w:val="0"/>
          <w:iCs w:val="0"/>
          <w:caps w:val="0"/>
          <w:color w:val="333333"/>
          <w:spacing w:val="0"/>
          <w:sz w:val="32"/>
          <w:szCs w:val="32"/>
          <w:shd w:val="clear" w:fill="FFFFFF"/>
          <w:vertAlign w:val="baseline"/>
          <w:lang w:val="en-US" w:eastAsia="zh-CN"/>
        </w:rPr>
        <w:t>（二）对于采取没收方式处置的，</w:t>
      </w:r>
      <w:r>
        <w:rPr>
          <w:rFonts w:hint="eastAsia" w:cs="宋体"/>
          <w:i w:val="0"/>
          <w:iCs w:val="0"/>
          <w:caps w:val="0"/>
          <w:color w:val="333333"/>
          <w:spacing w:val="0"/>
          <w:sz w:val="32"/>
          <w:szCs w:val="32"/>
          <w:shd w:val="clear" w:fill="FFFFFF"/>
          <w:vertAlign w:val="baseline"/>
          <w:lang w:val="en-US" w:eastAsia="zh-CN"/>
        </w:rPr>
        <w:t>按照《景洪市没收违法建筑物处置办法（试行）》执行。</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各属地</w:t>
      </w:r>
      <w:r>
        <w:rPr>
          <w:rFonts w:hint="eastAsia" w:cs="宋体"/>
          <w:i w:val="0"/>
          <w:iCs w:val="0"/>
          <w:caps w:val="0"/>
          <w:color w:val="333333"/>
          <w:spacing w:val="0"/>
          <w:sz w:val="32"/>
          <w:szCs w:val="32"/>
          <w:shd w:val="clear" w:fill="FFFFFF"/>
          <w:vertAlign w:val="baseline"/>
          <w:lang w:val="en-US" w:eastAsia="zh-CN"/>
        </w:rPr>
        <w:t>乡镇、</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街道应做好违法建设公共卫生、公共安全等日常</w:t>
      </w:r>
      <w:r>
        <w:rPr>
          <w:rFonts w:hint="eastAsia" w:cs="宋体"/>
          <w:i w:val="0"/>
          <w:iCs w:val="0"/>
          <w:caps w:val="0"/>
          <w:color w:val="333333"/>
          <w:spacing w:val="0"/>
          <w:sz w:val="32"/>
          <w:szCs w:val="32"/>
          <w:shd w:val="clear" w:fill="FFFFFF"/>
          <w:vertAlign w:val="baseline"/>
          <w:lang w:val="en-US" w:eastAsia="zh-CN"/>
        </w:rPr>
        <w:t>管理</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工作。</w:t>
      </w:r>
    </w:p>
    <w:p w14:paraId="62FF4EEC">
      <w:pPr>
        <w:keepNext w:val="0"/>
        <w:keepLines w:val="0"/>
        <w:pageBreakBefore w:val="0"/>
        <w:widowControl/>
        <w:suppressLineNumbers w:val="0"/>
        <w:kinsoku/>
        <w:wordWrap/>
        <w:overflowPunct/>
        <w:topLinePunct w:val="0"/>
        <w:autoSpaceDE w:val="0"/>
        <w:autoSpaceDN w:val="0"/>
        <w:bidi w:val="0"/>
        <w:adjustRightInd w:val="0"/>
        <w:snapToGrid/>
        <w:ind w:firstLine="64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方正楷体_GBK" w:hAnsi="方正楷体_GBK" w:eastAsia="方正楷体_GBK" w:cs="方正楷体_GBK"/>
          <w:i w:val="0"/>
          <w:iCs w:val="0"/>
          <w:caps w:val="0"/>
          <w:color w:val="333333"/>
          <w:spacing w:val="0"/>
          <w:sz w:val="32"/>
          <w:szCs w:val="32"/>
          <w:shd w:val="clear" w:fill="FFFFFF"/>
          <w:vertAlign w:val="baseline"/>
          <w:lang w:val="en-US" w:eastAsia="zh-CN"/>
        </w:rPr>
        <w:t>（三）对于采取纳入监管方式处置的一般违法建设，</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有合法用地手续但未取得建设工程规划许可证，符合国土空间规划建设用地性质和建设时城乡规划技术要求的，按现状予以规划确认。建设单位或者个人应在处置意见作出后六个月内凭用地权属来源文件、城乡规划确认文件、消防技术服务机构出具的相关文件、房屋安全鉴定机构出具的房屋安全鉴定书等材料依法依规申请办理相关手续。对于采取纳入监管方式处置的一般违法建设，在完善用地、建设工程规划许可证等手续前，每</w:t>
      </w:r>
      <w:r>
        <w:rPr>
          <w:rFonts w:hint="eastAsia" w:cs="宋体"/>
          <w:i w:val="0"/>
          <w:iCs w:val="0"/>
          <w:caps w:val="0"/>
          <w:color w:val="333333"/>
          <w:spacing w:val="0"/>
          <w:sz w:val="32"/>
          <w:szCs w:val="32"/>
          <w:shd w:val="clear" w:fill="FFFFFF"/>
          <w:vertAlign w:val="baseline"/>
          <w:lang w:val="en-US" w:eastAsia="zh-CN"/>
        </w:rPr>
        <w:t>两</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年应提供一次消防、安全鉴定报告，逾期未提供或无法达到消防、安全标准的依法依规予以拆除。完善手续时限最长不得超过两年。</w:t>
      </w:r>
    </w:p>
    <w:p w14:paraId="16AE6AD5">
      <w:pPr>
        <w:keepNext w:val="0"/>
        <w:keepLines w:val="0"/>
        <w:pageBreakBefore w:val="0"/>
        <w:widowControl/>
        <w:suppressLineNumbers w:val="0"/>
        <w:kinsoku/>
        <w:wordWrap/>
        <w:overflowPunct/>
        <w:topLinePunct w:val="0"/>
        <w:autoSpaceDE w:val="0"/>
        <w:autoSpaceDN w:val="0"/>
        <w:bidi w:val="0"/>
        <w:adjustRightInd w:val="0"/>
        <w:snapToGrid/>
        <w:ind w:firstLine="64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方正楷体_GBK" w:hAnsi="方正楷体_GBK" w:eastAsia="方正楷体_GBK" w:cs="方正楷体_GBK"/>
          <w:i w:val="0"/>
          <w:iCs w:val="0"/>
          <w:caps w:val="0"/>
          <w:color w:val="333333"/>
          <w:spacing w:val="0"/>
          <w:sz w:val="32"/>
          <w:szCs w:val="32"/>
          <w:shd w:val="clear" w:fill="FFFFFF"/>
          <w:vertAlign w:val="baseline"/>
          <w:lang w:val="en-US" w:eastAsia="zh-CN"/>
        </w:rPr>
        <w:t>（四）对于采取纳入监管方式处置的城镇开发边界内居民住宅，</w:t>
      </w:r>
      <w:r>
        <w:rPr>
          <w:rFonts w:hint="eastAsia" w:cs="宋体"/>
          <w:i w:val="0"/>
          <w:iCs w:val="0"/>
          <w:caps w:val="0"/>
          <w:color w:val="333333"/>
          <w:spacing w:val="0"/>
          <w:sz w:val="32"/>
          <w:szCs w:val="32"/>
          <w:shd w:val="clear" w:fill="FFFFFF"/>
          <w:vertAlign w:val="baseline"/>
          <w:lang w:val="en-US" w:eastAsia="zh-CN"/>
        </w:rPr>
        <w:t>主城区</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6层</w:t>
      </w:r>
      <w:r>
        <w:rPr>
          <w:rFonts w:hint="eastAsia" w:cs="宋体"/>
          <w:i w:val="0"/>
          <w:iCs w:val="0"/>
          <w:caps w:val="0"/>
          <w:color w:val="333333"/>
          <w:spacing w:val="0"/>
          <w:sz w:val="32"/>
          <w:szCs w:val="32"/>
          <w:shd w:val="clear" w:fill="FFFFFF"/>
          <w:vertAlign w:val="baseline"/>
          <w:lang w:val="en-US" w:eastAsia="zh-CN"/>
        </w:rPr>
        <w:t>及</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以下</w:t>
      </w:r>
      <w:r>
        <w:rPr>
          <w:rFonts w:hint="eastAsia" w:cs="宋体"/>
          <w:i w:val="0"/>
          <w:iCs w:val="0"/>
          <w:caps w:val="0"/>
          <w:color w:val="333333"/>
          <w:spacing w:val="0"/>
          <w:sz w:val="32"/>
          <w:szCs w:val="32"/>
          <w:shd w:val="clear" w:fill="FFFFFF"/>
          <w:vertAlign w:val="baseline"/>
          <w:lang w:val="en-US" w:eastAsia="zh-CN"/>
        </w:rPr>
        <w:t>、乡镇4层及以下</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部分凭土地使用证或按照村民组织法规定的公开决策程序安排给本村村（居）民用于建设农村村民住宅并经</w:t>
      </w:r>
      <w:r>
        <w:rPr>
          <w:rFonts w:hint="eastAsia" w:cs="宋体"/>
          <w:i w:val="0"/>
          <w:iCs w:val="0"/>
          <w:caps w:val="0"/>
          <w:color w:val="333333"/>
          <w:spacing w:val="0"/>
          <w:sz w:val="32"/>
          <w:szCs w:val="32"/>
          <w:shd w:val="clear" w:fill="FFFFFF"/>
          <w:vertAlign w:val="baseline"/>
          <w:lang w:val="en-US" w:eastAsia="zh-CN"/>
        </w:rPr>
        <w:t>乡镇、</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街道同意安排使用的</w:t>
      </w:r>
      <w:r>
        <w:rPr>
          <w:rFonts w:hint="eastAsia" w:cs="宋体"/>
          <w:i w:val="0"/>
          <w:iCs w:val="0"/>
          <w:caps w:val="0"/>
          <w:color w:val="333333"/>
          <w:spacing w:val="0"/>
          <w:sz w:val="32"/>
          <w:szCs w:val="32"/>
          <w:shd w:val="clear" w:fill="FFFFFF"/>
          <w:vertAlign w:val="baseline"/>
          <w:lang w:val="en-US" w:eastAsia="zh-CN"/>
        </w:rPr>
        <w:t>，根据</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有关用地权属来源材料、符合城乡规划用途证明文件、房屋安全鉴定机构出具的房屋安全鉴定书（</w:t>
      </w:r>
      <w:r>
        <w:rPr>
          <w:rFonts w:hint="eastAsia" w:cs="宋体"/>
          <w:i w:val="0"/>
          <w:iCs w:val="0"/>
          <w:caps w:val="0"/>
          <w:color w:val="333333"/>
          <w:spacing w:val="0"/>
          <w:sz w:val="32"/>
          <w:szCs w:val="32"/>
          <w:shd w:val="clear" w:fill="FFFFFF"/>
          <w:vertAlign w:val="baseline"/>
          <w:lang w:val="en-US" w:eastAsia="zh-CN"/>
        </w:rPr>
        <w:t>三</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层以下含</w:t>
      </w:r>
      <w:r>
        <w:rPr>
          <w:rFonts w:hint="eastAsia" w:cs="宋体"/>
          <w:i w:val="0"/>
          <w:iCs w:val="0"/>
          <w:caps w:val="0"/>
          <w:color w:val="333333"/>
          <w:spacing w:val="0"/>
          <w:sz w:val="32"/>
          <w:szCs w:val="32"/>
          <w:shd w:val="clear" w:fill="FFFFFF"/>
          <w:vertAlign w:val="baseline"/>
          <w:lang w:val="en-US" w:eastAsia="zh-CN"/>
        </w:rPr>
        <w:t>三</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层的不需提供安全鉴定书）等材料依法依规申请办理相关手续</w:t>
      </w:r>
      <w:r>
        <w:rPr>
          <w:rFonts w:hint="eastAsia" w:cs="宋体"/>
          <w:i w:val="0"/>
          <w:iCs w:val="0"/>
          <w:caps w:val="0"/>
          <w:color w:val="333333"/>
          <w:spacing w:val="0"/>
          <w:sz w:val="32"/>
          <w:szCs w:val="32"/>
          <w:shd w:val="clear" w:fill="FFFFFF"/>
          <w:vertAlign w:val="baseline"/>
          <w:lang w:val="en-US" w:eastAsia="zh-CN"/>
        </w:rPr>
        <w:t>，主城区</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6层以</w:t>
      </w:r>
      <w:r>
        <w:rPr>
          <w:rFonts w:hint="eastAsia" w:cs="宋体"/>
          <w:i w:val="0"/>
          <w:iCs w:val="0"/>
          <w:caps w:val="0"/>
          <w:color w:val="333333"/>
          <w:spacing w:val="0"/>
          <w:sz w:val="32"/>
          <w:szCs w:val="32"/>
          <w:shd w:val="clear" w:fill="FFFFFF"/>
          <w:vertAlign w:val="baseline"/>
          <w:lang w:val="en-US" w:eastAsia="zh-CN"/>
        </w:rPr>
        <w:t>上、乡</w:t>
      </w:r>
      <w:r>
        <w:rPr>
          <w:rFonts w:hint="default" w:ascii="Times New Roman" w:hAnsi="Times New Roman" w:eastAsia="方正仿宋_GBK" w:cs="Times New Roman"/>
          <w:i w:val="0"/>
          <w:iCs w:val="0"/>
          <w:caps w:val="0"/>
          <w:color w:val="333333"/>
          <w:spacing w:val="0"/>
          <w:sz w:val="32"/>
          <w:szCs w:val="32"/>
          <w:shd w:val="clear" w:fill="FFFFFF"/>
          <w:vertAlign w:val="baseline"/>
          <w:lang w:val="en-US" w:eastAsia="zh-CN"/>
        </w:rPr>
        <w:t>镇4层</w:t>
      </w:r>
      <w:r>
        <w:rPr>
          <w:rFonts w:hint="eastAsia" w:cs="宋体"/>
          <w:i w:val="0"/>
          <w:iCs w:val="0"/>
          <w:caps w:val="0"/>
          <w:color w:val="333333"/>
          <w:spacing w:val="0"/>
          <w:sz w:val="32"/>
          <w:szCs w:val="32"/>
          <w:shd w:val="clear" w:fill="FFFFFF"/>
          <w:vertAlign w:val="baseline"/>
          <w:lang w:val="en-US" w:eastAsia="zh-CN"/>
        </w:rPr>
        <w:t>以上部分全部予以没收后交由村（社区）集体管理。暂无法办理完善手续的建筑物由使用人每年提供年度质量监测报告和年度消防监测报告，报乡镇街道审核备案</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w:t>
      </w:r>
    </w:p>
    <w:p w14:paraId="41361C24">
      <w:pPr>
        <w:keepNext w:val="0"/>
        <w:keepLines w:val="0"/>
        <w:pageBreakBefore w:val="0"/>
        <w:widowControl/>
        <w:suppressLineNumbers w:val="0"/>
        <w:kinsoku/>
        <w:wordWrap/>
        <w:overflowPunct/>
        <w:topLinePunct w:val="0"/>
        <w:autoSpaceDE w:val="0"/>
        <w:autoSpaceDN w:val="0"/>
        <w:bidi w:val="0"/>
        <w:adjustRightInd w:val="0"/>
        <w:snapToGrid/>
        <w:ind w:firstLine="64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方正楷体_GBK" w:hAnsi="方正楷体_GBK" w:eastAsia="方正楷体_GBK" w:cs="方正楷体_GBK"/>
          <w:i w:val="0"/>
          <w:iCs w:val="0"/>
          <w:caps w:val="0"/>
          <w:color w:val="333333"/>
          <w:spacing w:val="0"/>
          <w:sz w:val="32"/>
          <w:szCs w:val="32"/>
          <w:shd w:val="clear" w:fill="FFFFFF"/>
          <w:vertAlign w:val="baseline"/>
          <w:lang w:val="en-US" w:eastAsia="zh-CN"/>
        </w:rPr>
        <w:t>（五）对于采取纳入监管或者没收方式处置的公共服务设施，符合国土空间规划的，</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依法可予完善相关手续的，应由建设单位或其主管部门及时申办有关手续。</w:t>
      </w:r>
    </w:p>
    <w:p w14:paraId="18716FEE">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ascii="方正楷体_GBK" w:hAnsi="方正楷体_GBK" w:eastAsia="方正楷体_GBK" w:cs="方正楷体_GBK"/>
          <w:i w:val="0"/>
          <w:iCs w:val="0"/>
          <w:caps w:val="0"/>
          <w:color w:val="333333"/>
          <w:spacing w:val="0"/>
          <w:sz w:val="32"/>
          <w:szCs w:val="32"/>
          <w:shd w:val="clear" w:fill="FFFFFF"/>
          <w:vertAlign w:val="baseline"/>
          <w:lang w:val="en-US" w:eastAsia="zh-CN"/>
        </w:rPr>
        <w:t>（六）违法建设单位或者个人对申请办理有关手续时提供信息和证明材料真实性负责。</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若发现存在弄虚作假，一经查实，撤销原办理手续，由</w:t>
      </w:r>
      <w:r>
        <w:rPr>
          <w:rFonts w:hint="eastAsia" w:cs="宋体"/>
          <w:i w:val="0"/>
          <w:iCs w:val="0"/>
          <w:caps w:val="0"/>
          <w:color w:val="333333"/>
          <w:spacing w:val="0"/>
          <w:sz w:val="32"/>
          <w:szCs w:val="32"/>
          <w:shd w:val="clear" w:fill="FFFFFF"/>
          <w:vertAlign w:val="baseline"/>
          <w:lang w:val="en-US" w:eastAsia="zh-CN"/>
        </w:rPr>
        <w:t>市自然资源局、市综合执法局等部门</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依法组织查处。</w:t>
      </w:r>
    </w:p>
    <w:p w14:paraId="40C35A2F">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w:t>
      </w:r>
      <w:r>
        <w:rPr>
          <w:rFonts w:hint="eastAsia" w:ascii="黑体" w:hAnsi="黑体" w:eastAsia="黑体" w:cs="黑体"/>
          <w:i w:val="0"/>
          <w:iCs w:val="0"/>
          <w:caps w:val="0"/>
          <w:color w:val="333333"/>
          <w:spacing w:val="0"/>
          <w:sz w:val="32"/>
          <w:szCs w:val="32"/>
          <w:shd w:val="clear" w:fill="FFFFFF"/>
          <w:vertAlign w:val="baseline"/>
          <w:lang w:val="en-US" w:eastAsia="zh-CN"/>
        </w:rPr>
        <w:t>五、加强指导监督</w:t>
      </w:r>
    </w:p>
    <w:p w14:paraId="7D278CF2">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　　市自然资源</w:t>
      </w:r>
      <w:r>
        <w:rPr>
          <w:rFonts w:hint="eastAsia" w:cs="宋体"/>
          <w:i w:val="0"/>
          <w:iCs w:val="0"/>
          <w:caps w:val="0"/>
          <w:color w:val="333333"/>
          <w:spacing w:val="0"/>
          <w:sz w:val="32"/>
          <w:szCs w:val="32"/>
          <w:shd w:val="clear" w:fill="FFFFFF"/>
          <w:vertAlign w:val="baseline"/>
          <w:lang w:val="en-US" w:eastAsia="zh-CN"/>
        </w:rPr>
        <w:t>局</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w:t>
      </w:r>
      <w:r>
        <w:rPr>
          <w:rFonts w:hint="eastAsia" w:cs="宋体"/>
          <w:i w:val="0"/>
          <w:iCs w:val="0"/>
          <w:caps w:val="0"/>
          <w:color w:val="333333"/>
          <w:spacing w:val="0"/>
          <w:sz w:val="32"/>
          <w:szCs w:val="32"/>
          <w:shd w:val="clear" w:fill="FFFFFF"/>
          <w:vertAlign w:val="baseline"/>
          <w:lang w:val="en-US" w:eastAsia="zh-CN"/>
        </w:rPr>
        <w:t>市</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农业农村</w:t>
      </w:r>
      <w:r>
        <w:rPr>
          <w:rFonts w:hint="eastAsia" w:cs="宋体"/>
          <w:i w:val="0"/>
          <w:iCs w:val="0"/>
          <w:caps w:val="0"/>
          <w:color w:val="333333"/>
          <w:spacing w:val="0"/>
          <w:sz w:val="32"/>
          <w:szCs w:val="32"/>
          <w:shd w:val="clear" w:fill="FFFFFF"/>
          <w:vertAlign w:val="baseline"/>
          <w:lang w:val="en-US" w:eastAsia="zh-CN"/>
        </w:rPr>
        <w:t>局</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w:t>
      </w:r>
      <w:r>
        <w:rPr>
          <w:rFonts w:hint="eastAsia" w:cs="宋体"/>
          <w:i w:val="0"/>
          <w:iCs w:val="0"/>
          <w:caps w:val="0"/>
          <w:color w:val="333333"/>
          <w:spacing w:val="0"/>
          <w:sz w:val="32"/>
          <w:szCs w:val="32"/>
          <w:shd w:val="clear" w:fill="FFFFFF"/>
          <w:vertAlign w:val="baseline"/>
          <w:lang w:val="en-US" w:eastAsia="zh-CN"/>
        </w:rPr>
        <w:t>市综合行政执法局</w:t>
      </w:r>
      <w:r>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t>等部门应当加强对违法建设分类处置工作的指导和监督。相关执法部门工作人员在违法建设分类处置过程中未按规定履行职责，在违法建设认定查处、分类处置、完善手续等方面滥用职权、玩忽职守、徇私舞弊的，依法给予处分；构成犯罪的，依法追究刑事责任。</w:t>
      </w:r>
    </w:p>
    <w:p w14:paraId="61C9B9C7">
      <w:pPr>
        <w:keepNext w:val="0"/>
        <w:keepLines w:val="0"/>
        <w:pageBreakBefore w:val="0"/>
        <w:widowControl/>
        <w:suppressLineNumbers w:val="0"/>
        <w:kinsoku/>
        <w:wordWrap/>
        <w:overflowPunct/>
        <w:topLinePunct w:val="0"/>
        <w:autoSpaceDE w:val="0"/>
        <w:autoSpaceDN w:val="0"/>
        <w:bidi w:val="0"/>
        <w:adjustRightInd w:val="0"/>
        <w:snapToGrid/>
        <w:ind w:firstLine="0" w:firstLineChars="0"/>
        <w:jc w:val="both"/>
        <w:textAlignment w:val="auto"/>
        <w:rPr>
          <w:rFonts w:hint="eastAsia" w:ascii="Times New Roman" w:hAnsi="Times New Roman" w:eastAsia="方正仿宋_GBK" w:cs="宋体"/>
          <w:i w:val="0"/>
          <w:iCs w:val="0"/>
          <w:caps w:val="0"/>
          <w:color w:val="333333"/>
          <w:spacing w:val="0"/>
          <w:sz w:val="32"/>
          <w:szCs w:val="32"/>
          <w:shd w:val="clear" w:fill="FFFFFF"/>
          <w:vertAlign w:val="baseline"/>
          <w:lang w:val="en-US" w:eastAsia="zh-CN"/>
        </w:rPr>
      </w:pPr>
      <w:r>
        <w:rPr>
          <w:rFonts w:hint="eastAsia" w:ascii="黑体" w:hAnsi="黑体" w:eastAsia="黑体" w:cs="黑体"/>
          <w:i w:val="0"/>
          <w:iCs w:val="0"/>
          <w:caps w:val="0"/>
          <w:color w:val="333333"/>
          <w:spacing w:val="0"/>
          <w:sz w:val="32"/>
          <w:szCs w:val="32"/>
          <w:shd w:val="clear" w:fill="FFFFFF"/>
          <w:vertAlign w:val="baseline"/>
          <w:lang w:val="en-US" w:eastAsia="zh-CN"/>
        </w:rPr>
        <w:t>　　六、</w:t>
      </w:r>
      <w:r>
        <w:rPr>
          <w:rFonts w:hint="eastAsia" w:ascii="黑体" w:hAnsi="黑体" w:eastAsia="黑体" w:cs="黑体"/>
          <w:i w:val="0"/>
          <w:iCs w:val="0"/>
          <w:caps w:val="0"/>
          <w:color w:val="auto"/>
          <w:spacing w:val="0"/>
          <w:sz w:val="32"/>
          <w:szCs w:val="32"/>
          <w:shd w:val="clear" w:fill="FFFFFF"/>
          <w:vertAlign w:val="baseline"/>
          <w:lang w:val="en-US" w:eastAsia="zh-CN"/>
        </w:rPr>
        <w:t>本意见</w:t>
      </w:r>
      <w:r>
        <w:rPr>
          <w:rFonts w:hint="eastAsia" w:ascii="黑体" w:hAnsi="黑体" w:eastAsia="黑体" w:cs="黑体"/>
          <w:i w:val="0"/>
          <w:iCs w:val="0"/>
          <w:caps w:val="0"/>
          <w:color w:val="333333"/>
          <w:spacing w:val="0"/>
          <w:sz w:val="32"/>
          <w:szCs w:val="32"/>
          <w:shd w:val="clear" w:fill="FFFFFF"/>
          <w:vertAlign w:val="baseline"/>
          <w:lang w:val="en-US" w:eastAsia="zh-CN"/>
        </w:rPr>
        <w:t>由市自然资源局负责解释，</w:t>
      </w:r>
      <w:r>
        <w:rPr>
          <w:rFonts w:hint="eastAsia" w:ascii="黑体" w:hAnsi="黑体" w:eastAsia="黑体" w:cs="黑体"/>
          <w:i w:val="0"/>
          <w:iCs w:val="0"/>
          <w:caps w:val="0"/>
          <w:color w:val="auto"/>
          <w:spacing w:val="0"/>
          <w:sz w:val="32"/>
          <w:szCs w:val="32"/>
          <w:shd w:val="clear" w:fill="FFFFFF"/>
          <w:vertAlign w:val="baseline"/>
          <w:lang w:val="en-US" w:eastAsia="zh-CN"/>
        </w:rPr>
        <w:t>自发布之日起 30 日后施行，</w:t>
      </w:r>
      <w:r>
        <w:rPr>
          <w:rFonts w:hint="eastAsia" w:ascii="黑体" w:hAnsi="黑体" w:eastAsia="黑体" w:cs="黑体"/>
          <w:i w:val="0"/>
          <w:iCs w:val="0"/>
          <w:caps w:val="0"/>
          <w:color w:val="333333"/>
          <w:spacing w:val="0"/>
          <w:sz w:val="32"/>
          <w:szCs w:val="32"/>
          <w:shd w:val="clear" w:fill="FFFFFF"/>
          <w:vertAlign w:val="baseline"/>
          <w:lang w:val="en-US" w:eastAsia="zh-CN"/>
        </w:rPr>
        <w:t>试行一年。</w:t>
      </w:r>
    </w:p>
    <w:sectPr>
      <w:headerReference r:id="rId4"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518AA2">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B02BC">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363174"/>
    <w:rsid w:val="01E437C0"/>
    <w:rsid w:val="045237F2"/>
    <w:rsid w:val="0C033B05"/>
    <w:rsid w:val="0E6E1F17"/>
    <w:rsid w:val="151827A2"/>
    <w:rsid w:val="16CB35AD"/>
    <w:rsid w:val="18653E99"/>
    <w:rsid w:val="23A4796B"/>
    <w:rsid w:val="25E42F13"/>
    <w:rsid w:val="261778BE"/>
    <w:rsid w:val="26877065"/>
    <w:rsid w:val="3463357B"/>
    <w:rsid w:val="350418BE"/>
    <w:rsid w:val="362A7DB4"/>
    <w:rsid w:val="40BA3B4C"/>
    <w:rsid w:val="42FC48A3"/>
    <w:rsid w:val="448F19C6"/>
    <w:rsid w:val="48E90F27"/>
    <w:rsid w:val="55127C80"/>
    <w:rsid w:val="556E13F1"/>
    <w:rsid w:val="5A0030C6"/>
    <w:rsid w:val="5A363174"/>
    <w:rsid w:val="5A610D59"/>
    <w:rsid w:val="60940F9C"/>
    <w:rsid w:val="619507FA"/>
    <w:rsid w:val="62591A04"/>
    <w:rsid w:val="6B9E158D"/>
    <w:rsid w:val="777E76D7"/>
    <w:rsid w:val="7A552C46"/>
    <w:rsid w:val="7D4A29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spacing w:beforeLines="0" w:afterLines="0"/>
    </w:pPr>
    <w:rPr>
      <w:rFonts w:hint="default" w:ascii="Times New Roman" w:hAnsi="Times New Roman" w:eastAsia="方正仿宋_GBK" w:cstheme="minorBidi"/>
      <w:sz w:val="32"/>
    </w:rPr>
  </w:style>
  <w:style w:type="paragraph" w:styleId="2">
    <w:name w:val="heading 2"/>
    <w:basedOn w:val="1"/>
    <w:next w:val="1"/>
    <w:link w:val="11"/>
    <w:semiHidden/>
    <w:unhideWhenUsed/>
    <w:qFormat/>
    <w:uiPriority w:val="0"/>
    <w:pPr>
      <w:spacing w:before="50" w:beforeLines="50" w:beforeAutospacing="0" w:after="50" w:afterLines="50" w:afterAutospacing="0"/>
      <w:jc w:val="left"/>
      <w:outlineLvl w:val="1"/>
    </w:pPr>
    <w:rPr>
      <w:rFonts w:hint="eastAsia" w:ascii="宋体" w:hAnsi="宋体" w:eastAsia="方正黑体_GBK" w:cs="宋体"/>
      <w:szCs w:val="36"/>
      <w:lang w:val="en-US" w:eastAsia="zh-CN" w:bidi="ar"/>
    </w:rPr>
  </w:style>
  <w:style w:type="paragraph" w:styleId="3">
    <w:name w:val="heading 3"/>
    <w:next w:val="1"/>
    <w:link w:val="9"/>
    <w:semiHidden/>
    <w:unhideWhenUsed/>
    <w:qFormat/>
    <w:uiPriority w:val="0"/>
    <w:pPr>
      <w:spacing w:line="600" w:lineRule="exact"/>
      <w:ind w:firstLine="880" w:firstLineChars="200"/>
      <w:jc w:val="both"/>
      <w:outlineLvl w:val="2"/>
    </w:pPr>
    <w:rPr>
      <w:rFonts w:ascii="Times New Roman" w:hAnsi="Times New Roman" w:eastAsia="方正楷体_GBK" w:cstheme="minorBidi"/>
      <w:sz w:val="32"/>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9">
    <w:name w:val="标题 3 Char"/>
    <w:basedOn w:val="8"/>
    <w:link w:val="3"/>
    <w:qFormat/>
    <w:uiPriority w:val="0"/>
    <w:rPr>
      <w:rFonts w:ascii="Times New Roman" w:hAnsi="Times New Roman" w:eastAsia="方正楷体_GBK"/>
      <w:sz w:val="32"/>
      <w:szCs w:val="22"/>
      <w:lang w:val="en-US" w:eastAsia="zh-CN" w:bidi="ar-SA"/>
    </w:rPr>
  </w:style>
  <w:style w:type="paragraph" w:customStyle="1" w:styleId="10">
    <w:name w:val="样式3"/>
    <w:basedOn w:val="2"/>
    <w:next w:val="1"/>
    <w:qFormat/>
    <w:uiPriority w:val="0"/>
    <w:rPr>
      <w:rFonts w:ascii="Arial" w:hAnsi="Arial" w:cs="Times New Roman"/>
      <w:sz w:val="28"/>
    </w:rPr>
  </w:style>
  <w:style w:type="character" w:customStyle="1" w:styleId="11">
    <w:name w:val="标题 2 Char"/>
    <w:link w:val="2"/>
    <w:qFormat/>
    <w:uiPriority w:val="0"/>
    <w:rPr>
      <w:rFonts w:hint="eastAsia" w:ascii="宋体" w:hAnsi="宋体" w:eastAsia="方正黑体_GBK" w:cs="宋体"/>
      <w:kern w:val="0"/>
      <w:sz w:val="32"/>
      <w:szCs w:val="36"/>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4601</Words>
  <Characters>4676</Characters>
  <Lines>0</Lines>
  <Paragraphs>0</Paragraphs>
  <TotalTime>2</TotalTime>
  <ScaleCrop>false</ScaleCrop>
  <LinksUpToDate>false</LinksUpToDate>
  <CharactersWithSpaces>4767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2025-06-19T01:42:00Z</dcterms:created>
  <dc:creator>Administrator</dc:creator>
  <cp:lastModifiedBy>HHHHHan</cp:lastModifiedBy>
  <dcterms:modified xsi:type="dcterms:W3CDTF">2026-03-09T02:08:30Z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5E5504DA42CB461586AE08F13450DB4A_13</vt:lpwstr>
  </property>
  <property fmtid="{D5CDD505-2E9C-101B-9397-08002B2CF9AE}" pid="4" name="KSOTemplateDocerSaveRecord">
    <vt:lpwstr>eyJoZGlkIjoiY2Y5N2RkMjk0YjJkNzU2NWNjMTMxYjU1N2M3OTIwNGYiLCJ1c2VySWQiOiIyNDk4NDI0NTUifQ==</vt:lpwstr>
  </property>
</Properties>
</file>